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00E26">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i w:val="0"/>
          <w:caps w:val="0"/>
          <w:spacing w:val="0"/>
          <w:w w:val="100"/>
          <w:sz w:val="44"/>
          <w:szCs w:val="44"/>
          <w:lang w:val="en-US" w:eastAsia="zh-CN"/>
        </w:rPr>
      </w:pPr>
      <w:r>
        <w:rPr>
          <w:rFonts w:hint="default" w:ascii="Times New Roman" w:hAnsi="Times New Roman" w:eastAsia="方正小标宋简体" w:cs="Times New Roman"/>
          <w:b w:val="0"/>
          <w:i w:val="0"/>
          <w:caps w:val="0"/>
          <w:spacing w:val="0"/>
          <w:w w:val="100"/>
          <w:sz w:val="44"/>
          <w:szCs w:val="44"/>
          <w:lang w:eastAsia="zh-CN"/>
        </w:rPr>
        <w:t>牟定县</w:t>
      </w:r>
      <w:r>
        <w:rPr>
          <w:rFonts w:hint="eastAsia" w:asciiTheme="minorEastAsia" w:hAnsiTheme="minorEastAsia" w:eastAsiaTheme="minorEastAsia" w:cstheme="minorEastAsia"/>
          <w:b w:val="0"/>
          <w:i w:val="0"/>
          <w:caps w:val="0"/>
          <w:spacing w:val="0"/>
          <w:w w:val="100"/>
          <w:sz w:val="44"/>
          <w:szCs w:val="44"/>
        </w:rPr>
        <w:t>202</w:t>
      </w:r>
      <w:r>
        <w:rPr>
          <w:rFonts w:hint="eastAsia" w:asciiTheme="minorEastAsia" w:hAnsiTheme="minorEastAsia" w:eastAsiaTheme="minorEastAsia" w:cstheme="minorEastAsia"/>
          <w:b w:val="0"/>
          <w:i w:val="0"/>
          <w:caps w:val="0"/>
          <w:spacing w:val="0"/>
          <w:w w:val="100"/>
          <w:sz w:val="44"/>
          <w:szCs w:val="44"/>
          <w:lang w:val="en-US" w:eastAsia="zh-CN"/>
        </w:rPr>
        <w:t>4</w:t>
      </w:r>
      <w:r>
        <w:rPr>
          <w:rFonts w:hint="default" w:ascii="Times New Roman" w:hAnsi="Times New Roman" w:eastAsia="方正小标宋简体" w:cs="Times New Roman"/>
          <w:b w:val="0"/>
          <w:i w:val="0"/>
          <w:caps w:val="0"/>
          <w:spacing w:val="0"/>
          <w:w w:val="100"/>
          <w:sz w:val="44"/>
          <w:szCs w:val="44"/>
        </w:rPr>
        <w:t>年</w:t>
      </w:r>
      <w:r>
        <w:rPr>
          <w:rFonts w:hint="eastAsia" w:eastAsia="方正小标宋简体" w:cs="Times New Roman"/>
          <w:b w:val="0"/>
          <w:i w:val="0"/>
          <w:caps w:val="0"/>
          <w:spacing w:val="0"/>
          <w:w w:val="100"/>
          <w:sz w:val="44"/>
          <w:szCs w:val="44"/>
          <w:lang w:eastAsia="zh-CN"/>
        </w:rPr>
        <w:t>省级农业发展第二批</w:t>
      </w:r>
      <w:r>
        <w:rPr>
          <w:rFonts w:hint="default" w:ascii="Times New Roman" w:hAnsi="Times New Roman" w:eastAsia="方正小标宋简体" w:cs="Times New Roman"/>
          <w:b w:val="0"/>
          <w:i w:val="0"/>
          <w:caps w:val="0"/>
          <w:spacing w:val="0"/>
          <w:w w:val="100"/>
          <w:sz w:val="44"/>
          <w:szCs w:val="44"/>
          <w:lang w:val="en-US" w:eastAsia="zh-CN"/>
        </w:rPr>
        <w:t>农业</w:t>
      </w:r>
    </w:p>
    <w:p w14:paraId="3291D51C">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i w:val="0"/>
          <w:caps w:val="0"/>
          <w:spacing w:val="0"/>
          <w:w w:val="100"/>
          <w:sz w:val="44"/>
          <w:szCs w:val="44"/>
        </w:rPr>
      </w:pPr>
      <w:r>
        <w:rPr>
          <w:rFonts w:hint="default" w:ascii="Times New Roman" w:hAnsi="Times New Roman" w:eastAsia="方正小标宋简体" w:cs="Times New Roman"/>
          <w:b w:val="0"/>
          <w:i w:val="0"/>
          <w:caps w:val="0"/>
          <w:spacing w:val="0"/>
          <w:w w:val="100"/>
          <w:sz w:val="44"/>
          <w:szCs w:val="44"/>
          <w:lang w:val="en-US" w:eastAsia="zh-CN"/>
        </w:rPr>
        <w:t>社会化服务</w:t>
      </w:r>
      <w:r>
        <w:rPr>
          <w:rFonts w:hint="default" w:ascii="Times New Roman" w:hAnsi="Times New Roman" w:eastAsia="方正小标宋简体" w:cs="Times New Roman"/>
          <w:b w:val="0"/>
          <w:i w:val="0"/>
          <w:caps w:val="0"/>
          <w:spacing w:val="0"/>
          <w:w w:val="100"/>
          <w:sz w:val="44"/>
          <w:szCs w:val="44"/>
        </w:rPr>
        <w:t>项目实施方案</w:t>
      </w:r>
    </w:p>
    <w:p w14:paraId="74B2D5F9">
      <w:pPr>
        <w:keepNext w:val="0"/>
        <w:keepLines w:val="0"/>
        <w:pageBreakBefore w:val="0"/>
        <w:widowControl w:val="0"/>
        <w:kinsoku/>
        <w:wordWrap/>
        <w:overflowPunct/>
        <w:topLinePunct w:val="0"/>
        <w:bidi w:val="0"/>
        <w:snapToGrid w:val="0"/>
        <w:spacing w:beforeAutospacing="0" w:after="0" w:afterAutospacing="0" w:line="600" w:lineRule="exact"/>
        <w:jc w:val="both"/>
        <w:textAlignment w:val="baseline"/>
        <w:rPr>
          <w:rFonts w:hint="default" w:ascii="Times New Roman" w:hAnsi="Times New Roman" w:eastAsia="仿宋_GB2312" w:cs="Times New Roman"/>
          <w:b w:val="0"/>
          <w:i w:val="0"/>
          <w:caps w:val="0"/>
          <w:spacing w:val="0"/>
          <w:w w:val="100"/>
          <w:sz w:val="32"/>
          <w:szCs w:val="32"/>
        </w:rPr>
      </w:pPr>
    </w:p>
    <w:p w14:paraId="324E0F6E">
      <w:pPr>
        <w:keepNext w:val="0"/>
        <w:keepLines w:val="0"/>
        <w:pageBreakBefore w:val="0"/>
        <w:kinsoku/>
        <w:wordWrap/>
        <w:overflowPunct/>
        <w:topLinePunct w:val="0"/>
        <w:bidi w:val="0"/>
        <w:spacing w:line="600" w:lineRule="exact"/>
        <w:ind w:firstLine="640" w:firstLineChars="200"/>
        <w:rPr>
          <w:rFonts w:hint="eastAsia" w:ascii="方正仿宋简体" w:hAnsi="方正仿宋简体" w:eastAsia="方正仿宋简体" w:cs="方正仿宋简体"/>
          <w:color w:val="1D1D1F"/>
          <w:sz w:val="32"/>
          <w:szCs w:val="32"/>
        </w:rPr>
      </w:pPr>
      <w:r>
        <w:rPr>
          <w:rFonts w:hint="eastAsia" w:ascii="方正仿宋简体" w:hAnsi="方正仿宋简体" w:eastAsia="方正仿宋简体" w:cs="方正仿宋简体"/>
          <w:color w:val="1D1D1F"/>
          <w:kern w:val="2"/>
          <w:sz w:val="32"/>
          <w:szCs w:val="32"/>
          <w:lang w:val="en-US" w:eastAsia="zh-CN" w:bidi="ar-SA"/>
        </w:rPr>
        <w:t>根据</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楚雄州财政局关于下达省级农业发展专项资金（第二批）</w:t>
      </w:r>
      <w:r>
        <w:rPr>
          <w:rFonts w:hint="eastAsia" w:ascii="方正仿宋简体" w:hAnsi="方正仿宋简体" w:eastAsia="方正仿宋简体" w:cs="方正仿宋简体"/>
          <w:sz w:val="32"/>
          <w:szCs w:val="32"/>
        </w:rPr>
        <w:t>的通知》（</w:t>
      </w:r>
      <w:r>
        <w:rPr>
          <w:rFonts w:hint="eastAsia" w:ascii="方正仿宋简体" w:hAnsi="方正仿宋简体" w:eastAsia="方正仿宋简体" w:cs="方正仿宋简体"/>
          <w:sz w:val="32"/>
          <w:szCs w:val="32"/>
          <w:lang w:eastAsia="zh-CN"/>
        </w:rPr>
        <w:t>楚</w:t>
      </w:r>
      <w:r>
        <w:rPr>
          <w:rFonts w:hint="eastAsia" w:ascii="方正仿宋简体" w:hAnsi="方正仿宋简体" w:eastAsia="方正仿宋简体" w:cs="方正仿宋简体"/>
          <w:sz w:val="32"/>
          <w:szCs w:val="32"/>
        </w:rPr>
        <w:t>财农〔</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24</w:t>
      </w:r>
      <w:r>
        <w:rPr>
          <w:rFonts w:hint="eastAsia" w:ascii="方正仿宋简体" w:hAnsi="方正仿宋简体" w:eastAsia="方正仿宋简体" w:cs="方正仿宋简体"/>
          <w:sz w:val="32"/>
          <w:szCs w:val="32"/>
        </w:rPr>
        <w:t>〕</w:t>
      </w:r>
      <w:r>
        <w:rPr>
          <w:rFonts w:hint="eastAsia" w:asciiTheme="minorEastAsia" w:hAnsiTheme="minorEastAsia" w:eastAsiaTheme="minorEastAsia" w:cstheme="minorEastAsia"/>
          <w:sz w:val="32"/>
          <w:szCs w:val="32"/>
          <w:lang w:val="en-US" w:eastAsia="zh-CN"/>
        </w:rPr>
        <w:t>31</w:t>
      </w:r>
      <w:r>
        <w:rPr>
          <w:rFonts w:hint="eastAsia" w:ascii="方正仿宋简体" w:hAnsi="方正仿宋简体" w:eastAsia="方正仿宋简体" w:cs="方正仿宋简体"/>
          <w:sz w:val="32"/>
          <w:szCs w:val="32"/>
        </w:rPr>
        <w:t>号）</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b w:val="0"/>
          <w:i w:val="0"/>
          <w:caps w:val="0"/>
          <w:color w:val="auto"/>
          <w:spacing w:val="0"/>
          <w:w w:val="100"/>
          <w:kern w:val="0"/>
          <w:sz w:val="32"/>
          <w:szCs w:val="32"/>
          <w:highlight w:val="none"/>
          <w:lang w:val="en-US" w:eastAsia="zh-CN" w:bidi="ar-SA"/>
        </w:rPr>
        <w:t>《云南省农业农村厅办公室关于进一步规范实施农业生产社会化服务项目任务的通知》</w:t>
      </w:r>
      <w:r>
        <w:rPr>
          <w:rFonts w:hint="eastAsia" w:ascii="方正仿宋简体" w:hAnsi="方正仿宋简体" w:eastAsia="方正仿宋简体" w:cs="方正仿宋简体"/>
          <w:color w:val="1D1D1F"/>
          <w:sz w:val="32"/>
          <w:szCs w:val="32"/>
        </w:rPr>
        <w:t>要求</w:t>
      </w:r>
      <w:r>
        <w:rPr>
          <w:rFonts w:hint="eastAsia" w:ascii="方正仿宋简体" w:hAnsi="方正仿宋简体" w:eastAsia="方正仿宋简体" w:cs="方正仿宋简体"/>
          <w:color w:val="1D1D1F"/>
          <w:sz w:val="32"/>
          <w:szCs w:val="32"/>
          <w:lang w:eastAsia="zh-CN"/>
        </w:rPr>
        <w:t>，省级下达我县</w:t>
      </w:r>
      <w:r>
        <w:rPr>
          <w:rFonts w:hint="eastAsia" w:asciiTheme="minorEastAsia" w:hAnsiTheme="minorEastAsia" w:eastAsiaTheme="minorEastAsia" w:cstheme="minorEastAsia"/>
          <w:b w:val="0"/>
          <w:i w:val="0"/>
          <w:caps w:val="0"/>
          <w:spacing w:val="0"/>
          <w:w w:val="100"/>
          <w:kern w:val="0"/>
          <w:sz w:val="32"/>
          <w:szCs w:val="32"/>
          <w:lang w:val="en-US" w:eastAsia="zh-CN" w:bidi="ar-SA"/>
        </w:rPr>
        <w:t>2024</w:t>
      </w:r>
      <w:r>
        <w:rPr>
          <w:rFonts w:hint="eastAsia" w:ascii="方正仿宋简体" w:hAnsi="方正仿宋简体" w:eastAsia="方正仿宋简体" w:cs="方正仿宋简体"/>
          <w:b w:val="0"/>
          <w:i w:val="0"/>
          <w:caps w:val="0"/>
          <w:spacing w:val="0"/>
          <w:w w:val="100"/>
          <w:kern w:val="0"/>
          <w:sz w:val="32"/>
          <w:szCs w:val="32"/>
          <w:lang w:val="en-US" w:eastAsia="zh-CN" w:bidi="ar-SA"/>
        </w:rPr>
        <w:t>年省级农业发展第二批农业社会化服务项目</w:t>
      </w:r>
      <w:r>
        <w:rPr>
          <w:rFonts w:hint="eastAsia" w:asciiTheme="minorEastAsia" w:hAnsiTheme="minorEastAsia" w:eastAsiaTheme="minorEastAsia" w:cstheme="minorEastAsia"/>
          <w:b w:val="0"/>
          <w:i w:val="0"/>
          <w:caps w:val="0"/>
          <w:spacing w:val="0"/>
          <w:w w:val="100"/>
          <w:kern w:val="0"/>
          <w:sz w:val="32"/>
          <w:szCs w:val="32"/>
          <w:lang w:val="en-US" w:eastAsia="zh-CN" w:bidi="ar-SA"/>
        </w:rPr>
        <w:t>1</w:t>
      </w:r>
      <w:r>
        <w:rPr>
          <w:rFonts w:hint="eastAsia" w:ascii="方正仿宋简体" w:hAnsi="方正仿宋简体" w:eastAsia="方正仿宋简体" w:cs="方正仿宋简体"/>
          <w:b w:val="0"/>
          <w:i w:val="0"/>
          <w:caps w:val="0"/>
          <w:spacing w:val="0"/>
          <w:w w:val="100"/>
          <w:kern w:val="0"/>
          <w:sz w:val="32"/>
          <w:szCs w:val="32"/>
          <w:lang w:val="en-US" w:eastAsia="zh-CN" w:bidi="ar-SA"/>
        </w:rPr>
        <w:t>个，项目资金</w:t>
      </w:r>
      <w:r>
        <w:rPr>
          <w:rFonts w:hint="eastAsia" w:asciiTheme="minorEastAsia" w:hAnsiTheme="minorEastAsia" w:eastAsiaTheme="minorEastAsia" w:cstheme="minorEastAsia"/>
          <w:b w:val="0"/>
          <w:i w:val="0"/>
          <w:caps w:val="0"/>
          <w:spacing w:val="0"/>
          <w:w w:val="100"/>
          <w:kern w:val="0"/>
          <w:sz w:val="32"/>
          <w:szCs w:val="32"/>
          <w:lang w:val="en-US" w:eastAsia="zh-CN" w:bidi="ar-SA"/>
        </w:rPr>
        <w:t>15</w:t>
      </w:r>
      <w:r>
        <w:rPr>
          <w:rFonts w:hint="eastAsia" w:ascii="方正仿宋简体" w:hAnsi="方正仿宋简体" w:eastAsia="方正仿宋简体" w:cs="方正仿宋简体"/>
          <w:b w:val="0"/>
          <w:i w:val="0"/>
          <w:caps w:val="0"/>
          <w:spacing w:val="0"/>
          <w:w w:val="100"/>
          <w:kern w:val="0"/>
          <w:sz w:val="32"/>
          <w:szCs w:val="32"/>
          <w:lang w:val="en-US" w:eastAsia="zh-CN" w:bidi="ar-SA"/>
        </w:rPr>
        <w:t>万元。为组织实施好该项目</w:t>
      </w:r>
      <w:r>
        <w:rPr>
          <w:rFonts w:hint="eastAsia" w:ascii="方正仿宋简体" w:hAnsi="方正仿宋简体" w:eastAsia="方正仿宋简体" w:cs="方正仿宋简体"/>
          <w:b w:val="0"/>
          <w:i w:val="0"/>
          <w:caps w:val="0"/>
          <w:color w:val="auto"/>
          <w:spacing w:val="0"/>
          <w:w w:val="100"/>
          <w:kern w:val="0"/>
          <w:sz w:val="32"/>
          <w:szCs w:val="32"/>
          <w:u w:val="none" w:color="auto"/>
          <w:lang w:val="en-US" w:eastAsia="zh-CN" w:bidi="ar-SA"/>
        </w:rPr>
        <w:t>，特</w:t>
      </w:r>
      <w:r>
        <w:rPr>
          <w:rFonts w:hint="eastAsia" w:ascii="方正仿宋简体" w:hAnsi="方正仿宋简体" w:eastAsia="方正仿宋简体" w:cs="方正仿宋简体"/>
          <w:b w:val="0"/>
          <w:i w:val="0"/>
          <w:caps w:val="0"/>
          <w:spacing w:val="0"/>
          <w:w w:val="100"/>
          <w:kern w:val="0"/>
          <w:sz w:val="32"/>
          <w:szCs w:val="32"/>
          <w:lang w:val="en-US" w:eastAsia="zh-CN" w:bidi="ar-SA"/>
        </w:rPr>
        <w:t>制定本方案。</w:t>
      </w:r>
    </w:p>
    <w:p w14:paraId="20B11CBE">
      <w:pPr>
        <w:keepNext w:val="0"/>
        <w:keepLines w:val="0"/>
        <w:pageBreakBefore w:val="0"/>
        <w:widowControl w:val="0"/>
        <w:kinsoku/>
        <w:wordWrap/>
        <w:overflowPunct/>
        <w:topLinePunct w:val="0"/>
        <w:bidi w:val="0"/>
        <w:adjustRightInd w:val="0"/>
        <w:snapToGrid/>
        <w:spacing w:beforeAutospacing="0" w:after="0" w:afterAutospacing="0" w:line="600" w:lineRule="exact"/>
        <w:ind w:firstLine="640" w:firstLineChars="200"/>
        <w:jc w:val="both"/>
        <w:textAlignment w:val="baseline"/>
        <w:rPr>
          <w:rFonts w:hint="eastAsia" w:ascii="方正黑体简体" w:hAnsi="方正黑体简体" w:eastAsia="方正黑体简体" w:cs="方正黑体简体"/>
          <w:color w:val="1D1D1F"/>
          <w:kern w:val="2"/>
          <w:sz w:val="32"/>
          <w:szCs w:val="32"/>
          <w:lang w:val="en-US" w:eastAsia="zh-CN" w:bidi="ar-SA"/>
        </w:rPr>
      </w:pPr>
      <w:r>
        <w:rPr>
          <w:rFonts w:hint="eastAsia" w:ascii="方正黑体简体" w:hAnsi="方正黑体简体" w:eastAsia="方正黑体简体" w:cs="方正黑体简体"/>
          <w:color w:val="1D1D1F"/>
          <w:kern w:val="2"/>
          <w:sz w:val="32"/>
          <w:szCs w:val="32"/>
          <w:lang w:val="en-US" w:eastAsia="zh-CN" w:bidi="ar-SA"/>
        </w:rPr>
        <w:t>一、总体要求</w:t>
      </w:r>
    </w:p>
    <w:p w14:paraId="5EE73649">
      <w:pPr>
        <w:pStyle w:val="7"/>
        <w:keepNext w:val="0"/>
        <w:keepLines w:val="0"/>
        <w:pageBreakBefore w:val="0"/>
        <w:kinsoku/>
        <w:wordWrap/>
        <w:overflowPunct/>
        <w:topLinePunct w:val="0"/>
        <w:autoSpaceDE w:val="0"/>
        <w:autoSpaceDN w:val="0"/>
        <w:bidi w:val="0"/>
        <w:adjustRightInd w:val="0"/>
        <w:snapToGrid/>
        <w:spacing w:line="600" w:lineRule="exact"/>
        <w:ind w:firstLine="640" w:firstLineChars="200"/>
        <w:rPr>
          <w:rFonts w:hint="eastAsia" w:ascii="方正仿宋简体" w:hAnsi="方正仿宋简体" w:eastAsia="方正仿宋简体" w:cs="方正仿宋简体"/>
          <w:color w:val="1D1D1F"/>
          <w:kern w:val="2"/>
          <w:sz w:val="32"/>
          <w:szCs w:val="32"/>
          <w:lang w:val="en-US" w:eastAsia="zh-CN" w:bidi="ar-SA"/>
        </w:rPr>
      </w:pPr>
      <w:r>
        <w:rPr>
          <w:rFonts w:hint="eastAsia" w:ascii="方正楷体简体" w:hAnsi="方正楷体简体" w:eastAsia="方正楷体简体" w:cs="方正楷体简体"/>
          <w:b w:val="0"/>
          <w:bCs w:val="0"/>
          <w:color w:val="1D1D1F"/>
          <w:kern w:val="2"/>
          <w:sz w:val="32"/>
          <w:szCs w:val="32"/>
          <w:lang w:val="en-US" w:eastAsia="zh-CN" w:bidi="ar-SA"/>
        </w:rPr>
        <w:t>（一）指导思想。</w:t>
      </w:r>
      <w:r>
        <w:rPr>
          <w:rFonts w:hint="eastAsia" w:ascii="方正仿宋简体" w:hAnsi="方正仿宋简体" w:eastAsia="方正仿宋简体" w:cs="方正仿宋简体"/>
          <w:color w:val="1D1D1F"/>
          <w:kern w:val="2"/>
          <w:sz w:val="32"/>
          <w:szCs w:val="32"/>
          <w:lang w:val="en-US" w:eastAsia="zh-CN" w:bidi="ar-SA"/>
        </w:rPr>
        <w:t>深入贯彻落实中央关于“健全农业社会化服务体系，实现小农户和现代农业发展有机衔接”的有关部署要求，保障粮食生产安全，以带领小农户发展现代农业为主要目标，推广适合腾冲特点的农业生产托管模式，引导小农户广泛接受以农业生产托管为主的农业社会化服务，努力培育主体多元、竞争充分的农业社会化服务市场，着力提升农业生产经营的规模化、集约化、标准化、信息化和绿色化水平，为促进我市高原特色现代农业发展提供强有力支撑。</w:t>
      </w:r>
    </w:p>
    <w:p w14:paraId="77C669A7">
      <w:pPr>
        <w:pStyle w:val="7"/>
        <w:keepNext w:val="0"/>
        <w:keepLines w:val="0"/>
        <w:pageBreakBefore w:val="0"/>
        <w:kinsoku/>
        <w:wordWrap/>
        <w:overflowPunct/>
        <w:topLinePunct w:val="0"/>
        <w:autoSpaceDE w:val="0"/>
        <w:autoSpaceDN w:val="0"/>
        <w:bidi w:val="0"/>
        <w:adjustRightInd w:val="0"/>
        <w:snapToGrid/>
        <w:spacing w:line="600" w:lineRule="exact"/>
        <w:ind w:firstLine="640" w:firstLineChars="200"/>
        <w:rPr>
          <w:rFonts w:hint="eastAsia" w:ascii="方正仿宋简体" w:hAnsi="方正仿宋简体" w:eastAsia="方正仿宋简体" w:cs="方正仿宋简体"/>
          <w:color w:val="1D1D1F"/>
          <w:kern w:val="2"/>
          <w:sz w:val="32"/>
          <w:szCs w:val="32"/>
          <w:lang w:val="en-US" w:eastAsia="zh-CN" w:bidi="ar-SA"/>
        </w:rPr>
      </w:pPr>
      <w:r>
        <w:rPr>
          <w:rFonts w:hint="eastAsia" w:ascii="方正楷体简体" w:hAnsi="方正楷体简体" w:eastAsia="方正楷体简体" w:cs="方正楷体简体"/>
          <w:b w:val="0"/>
          <w:bCs w:val="0"/>
          <w:color w:val="1D1D1F"/>
          <w:kern w:val="2"/>
          <w:sz w:val="32"/>
          <w:szCs w:val="32"/>
          <w:lang w:val="en-US" w:eastAsia="zh-CN" w:bidi="ar-SA"/>
        </w:rPr>
        <w:t>（二）实施原则。</w:t>
      </w:r>
      <w:r>
        <w:rPr>
          <w:rFonts w:hint="eastAsia" w:ascii="方正仿宋简体" w:hAnsi="方正仿宋简体" w:eastAsia="方正仿宋简体" w:cs="方正仿宋简体"/>
          <w:b/>
          <w:bCs/>
          <w:color w:val="1D1D1F"/>
          <w:kern w:val="2"/>
          <w:sz w:val="32"/>
          <w:szCs w:val="32"/>
          <w:lang w:val="en-US" w:eastAsia="zh-CN" w:bidi="ar-SA"/>
        </w:rPr>
        <w:t>一是坚持聚焦粮食油料作物。</w:t>
      </w:r>
      <w:r>
        <w:rPr>
          <w:rFonts w:hint="eastAsia" w:ascii="方正仿宋简体" w:hAnsi="方正仿宋简体" w:eastAsia="方正仿宋简体" w:cs="方正仿宋简体"/>
          <w:color w:val="1D1D1F"/>
          <w:kern w:val="2"/>
          <w:sz w:val="32"/>
          <w:szCs w:val="32"/>
          <w:lang w:val="en-US" w:eastAsia="zh-CN" w:bidi="ar-SA"/>
        </w:rPr>
        <w:t>项目应支持粮食、油料等重要农产品，通过改进农业生产方式，增强粮食供给保障能力，提高粮食综合效益和竞争力。</w:t>
      </w:r>
      <w:r>
        <w:rPr>
          <w:rFonts w:hint="eastAsia" w:ascii="方正仿宋简体" w:hAnsi="方正仿宋简体" w:eastAsia="方正仿宋简体" w:cs="方正仿宋简体"/>
          <w:b/>
          <w:bCs/>
          <w:color w:val="1D1D1F"/>
          <w:kern w:val="2"/>
          <w:sz w:val="32"/>
          <w:szCs w:val="32"/>
          <w:lang w:val="en-US" w:eastAsia="zh-CN" w:bidi="ar-SA"/>
        </w:rPr>
        <w:t>二是坚持聚焦服务小农户。</w:t>
      </w:r>
      <w:r>
        <w:rPr>
          <w:rFonts w:hint="eastAsia" w:ascii="方正仿宋简体" w:hAnsi="方正仿宋简体" w:eastAsia="方正仿宋简体" w:cs="方正仿宋简体"/>
          <w:color w:val="1D1D1F"/>
          <w:kern w:val="2"/>
          <w:sz w:val="32"/>
          <w:szCs w:val="32"/>
          <w:lang w:val="en-US" w:eastAsia="zh-CN" w:bidi="ar-SA"/>
        </w:rPr>
        <w:t>以小农户为根本，把引领小农户走向现代农业发展轨道作为发展农业社会化服务的主要目标，把服务小农户作为政策支持的重点，着力解决小农户生产现代化难题，促进农民增产增收。</w:t>
      </w:r>
      <w:r>
        <w:rPr>
          <w:rFonts w:hint="eastAsia" w:ascii="方正仿宋简体" w:hAnsi="方正仿宋简体" w:eastAsia="方正仿宋简体" w:cs="方正仿宋简体"/>
          <w:b/>
          <w:bCs/>
          <w:color w:val="1D1D1F"/>
          <w:kern w:val="2"/>
          <w:sz w:val="32"/>
          <w:szCs w:val="32"/>
          <w:lang w:val="en-US" w:eastAsia="zh-CN" w:bidi="ar-SA"/>
        </w:rPr>
        <w:t>三是坚持推广生产托管服务方式。</w:t>
      </w:r>
      <w:r>
        <w:rPr>
          <w:rFonts w:hint="eastAsia" w:ascii="方正仿宋简体" w:hAnsi="方正仿宋简体" w:eastAsia="方正仿宋简体" w:cs="方正仿宋简体"/>
          <w:color w:val="1D1D1F"/>
          <w:kern w:val="2"/>
          <w:sz w:val="32"/>
          <w:szCs w:val="32"/>
          <w:lang w:val="en-US" w:eastAsia="zh-CN" w:bidi="ar-SA"/>
        </w:rPr>
        <w:t>把农业生产托管作为发展服务规模经营的主推方式，把突破小规模分散经营制约、发展农业适度规模经营作为支持农业社会化服务的关键，集中连片推进规模化的农业社会化服务。</w:t>
      </w:r>
      <w:r>
        <w:rPr>
          <w:rFonts w:hint="eastAsia" w:ascii="方正仿宋简体" w:hAnsi="方正仿宋简体" w:eastAsia="方正仿宋简体" w:cs="方正仿宋简体"/>
          <w:b/>
          <w:bCs/>
          <w:color w:val="1D1D1F"/>
          <w:kern w:val="2"/>
          <w:sz w:val="32"/>
          <w:szCs w:val="32"/>
          <w:lang w:val="en-US" w:eastAsia="zh-CN" w:bidi="ar-SA"/>
        </w:rPr>
        <w:t>四是坚持以市场为主导。</w:t>
      </w:r>
      <w:r>
        <w:rPr>
          <w:rFonts w:hint="eastAsia" w:ascii="方正仿宋简体" w:hAnsi="方正仿宋简体" w:eastAsia="方正仿宋简体" w:cs="方正仿宋简体"/>
          <w:color w:val="1D1D1F"/>
          <w:kern w:val="2"/>
          <w:sz w:val="32"/>
          <w:szCs w:val="32"/>
          <w:lang w:val="en-US" w:eastAsia="zh-CN" w:bidi="ar-SA"/>
        </w:rPr>
        <w:t>财政补助重在培育服务市场，重点支持农业生产市场供给不足的关键领域和薄弱环节，补助标准不能影响当地服务价格的形成，不能干扰农业服务市场正常运行。同时发挥好政府作用，强化行业管理，规范服务行为，优化市场环境，促进行业健康发展。</w:t>
      </w:r>
    </w:p>
    <w:p w14:paraId="2769F94C">
      <w:pPr>
        <w:keepNext w:val="0"/>
        <w:keepLines w:val="0"/>
        <w:pageBreakBefore w:val="0"/>
        <w:widowControl w:val="0"/>
        <w:kinsoku/>
        <w:wordWrap/>
        <w:overflowPunct/>
        <w:topLinePunct w:val="0"/>
        <w:bidi w:val="0"/>
        <w:adjustRightInd w:val="0"/>
        <w:snapToGrid/>
        <w:spacing w:beforeAutospacing="0" w:after="0" w:afterAutospacing="0" w:line="600" w:lineRule="exact"/>
        <w:ind w:firstLine="640" w:firstLineChars="200"/>
        <w:jc w:val="both"/>
        <w:textAlignment w:val="baseline"/>
        <w:rPr>
          <w:rFonts w:hint="eastAsia" w:ascii="方正黑体简体" w:hAnsi="方正黑体简体" w:eastAsia="方正黑体简体" w:cs="方正黑体简体"/>
          <w:color w:val="1D1D1F"/>
          <w:kern w:val="2"/>
          <w:sz w:val="32"/>
          <w:szCs w:val="32"/>
          <w:lang w:val="en-US" w:eastAsia="zh-CN" w:bidi="ar-SA"/>
        </w:rPr>
      </w:pPr>
      <w:r>
        <w:rPr>
          <w:rFonts w:hint="eastAsia" w:ascii="方正黑体简体" w:hAnsi="方正黑体简体" w:eastAsia="方正黑体简体" w:cs="方正黑体简体"/>
          <w:color w:val="1D1D1F"/>
          <w:kern w:val="2"/>
          <w:sz w:val="32"/>
          <w:szCs w:val="32"/>
          <w:lang w:val="en-US" w:eastAsia="zh-CN" w:bidi="ar-SA"/>
        </w:rPr>
        <w:t>二、基本情况</w:t>
      </w:r>
    </w:p>
    <w:p w14:paraId="25CAD058">
      <w:pPr>
        <w:pStyle w:val="7"/>
        <w:keepNext w:val="0"/>
        <w:keepLines w:val="0"/>
        <w:pageBreakBefore w:val="0"/>
        <w:kinsoku/>
        <w:wordWrap/>
        <w:overflowPunct/>
        <w:topLinePunct w:val="0"/>
        <w:autoSpaceDE w:val="0"/>
        <w:autoSpaceDN w:val="0"/>
        <w:bidi w:val="0"/>
        <w:adjustRightInd w:val="0"/>
        <w:snapToGrid/>
        <w:spacing w:line="600" w:lineRule="exact"/>
        <w:ind w:firstLine="640" w:firstLineChars="200"/>
        <w:rPr>
          <w:rFonts w:hint="eastAsia" w:ascii="方正楷体简体" w:hAnsi="方正楷体简体" w:eastAsia="方正楷体简体" w:cs="方正楷体简体"/>
          <w:b w:val="0"/>
          <w:bCs w:val="0"/>
          <w:color w:val="1D1D1F"/>
          <w:kern w:val="2"/>
          <w:sz w:val="32"/>
          <w:szCs w:val="32"/>
          <w:lang w:val="en-US" w:eastAsia="zh-CN" w:bidi="ar-SA"/>
        </w:rPr>
      </w:pPr>
      <w:r>
        <w:rPr>
          <w:rFonts w:hint="eastAsia" w:ascii="方正楷体简体" w:hAnsi="方正楷体简体" w:eastAsia="方正楷体简体" w:cs="方正楷体简体"/>
          <w:b w:val="0"/>
          <w:bCs w:val="0"/>
          <w:color w:val="1D1D1F"/>
          <w:kern w:val="2"/>
          <w:sz w:val="32"/>
          <w:szCs w:val="32"/>
          <w:lang w:val="en-US" w:eastAsia="zh-CN" w:bidi="ar-SA"/>
        </w:rPr>
        <w:t>（一）农业生产发展情况</w:t>
      </w:r>
    </w:p>
    <w:p w14:paraId="4918497C">
      <w:pPr>
        <w:keepNext w:val="0"/>
        <w:keepLines w:val="0"/>
        <w:pageBreakBefore w:val="0"/>
        <w:numPr>
          <w:ilvl w:val="0"/>
          <w:numId w:val="0"/>
        </w:numPr>
        <w:kinsoku/>
        <w:wordWrap/>
        <w:overflowPunct/>
        <w:topLinePunct w:val="0"/>
        <w:autoSpaceDE/>
        <w:autoSpaceDN/>
        <w:bidi w:val="0"/>
        <w:adjustRightInd/>
        <w:snapToGrid/>
        <w:spacing w:beforeAutospacing="0" w:line="60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牟定县位于云南省中部，全县国土总面积</w:t>
      </w:r>
      <w:r>
        <w:rPr>
          <w:rFonts w:hint="eastAsia" w:asciiTheme="minorEastAsia" w:hAnsiTheme="minorEastAsia" w:eastAsiaTheme="minorEastAsia" w:cstheme="minorEastAsia"/>
          <w:sz w:val="32"/>
          <w:szCs w:val="32"/>
          <w:lang w:eastAsia="zh-CN"/>
        </w:rPr>
        <w:t>1464</w:t>
      </w:r>
      <w:r>
        <w:rPr>
          <w:rFonts w:hint="eastAsia" w:ascii="方正仿宋简体" w:hAnsi="方正仿宋简体" w:eastAsia="方正仿宋简体" w:cs="方正仿宋简体"/>
          <w:sz w:val="32"/>
          <w:szCs w:val="32"/>
          <w:lang w:eastAsia="zh-CN"/>
        </w:rPr>
        <w:t>平方千米，耕地面积</w:t>
      </w:r>
      <w:r>
        <w:rPr>
          <w:rFonts w:hint="eastAsia" w:asciiTheme="minorEastAsia" w:hAnsiTheme="minorEastAsia" w:eastAsiaTheme="minorEastAsia" w:cstheme="minorEastAsia"/>
          <w:sz w:val="32"/>
          <w:szCs w:val="32"/>
          <w:lang w:val="en-US" w:eastAsia="zh-CN"/>
        </w:rPr>
        <w:t>33</w:t>
      </w:r>
      <w:r>
        <w:rPr>
          <w:rFonts w:hint="eastAsia" w:ascii="方正仿宋简体" w:hAnsi="方正仿宋简体" w:eastAsia="方正仿宋简体" w:cs="方正仿宋简体"/>
          <w:sz w:val="32"/>
          <w:szCs w:val="32"/>
          <w:lang w:val="en-US" w:eastAsia="zh-CN"/>
        </w:rPr>
        <w:t>.</w:t>
      </w:r>
      <w:r>
        <w:rPr>
          <w:rFonts w:hint="eastAsia" w:asciiTheme="minorEastAsia" w:hAnsiTheme="minorEastAsia" w:eastAsiaTheme="minorEastAsia" w:cstheme="minorEastAsia"/>
          <w:sz w:val="32"/>
          <w:szCs w:val="32"/>
          <w:lang w:val="en-US" w:eastAsia="zh-CN"/>
        </w:rPr>
        <w:t>19</w:t>
      </w:r>
      <w:r>
        <w:rPr>
          <w:rFonts w:hint="eastAsia" w:ascii="方正仿宋简体" w:hAnsi="方正仿宋简体" w:eastAsia="方正仿宋简体" w:cs="方正仿宋简体"/>
          <w:sz w:val="32"/>
          <w:szCs w:val="32"/>
          <w:lang w:eastAsia="zh-CN"/>
        </w:rPr>
        <w:t>万亩，</w:t>
      </w:r>
      <w:r>
        <w:rPr>
          <w:rFonts w:hint="eastAsia" w:ascii="方正仿宋简体" w:hAnsi="方正仿宋简体" w:eastAsia="方正仿宋简体" w:cs="方正仿宋简体"/>
          <w:sz w:val="32"/>
          <w:szCs w:val="32"/>
        </w:rPr>
        <w:t>是</w:t>
      </w:r>
      <w:r>
        <w:rPr>
          <w:rFonts w:hint="eastAsia" w:ascii="方正仿宋简体" w:hAnsi="方正仿宋简体" w:eastAsia="方正仿宋简体" w:cs="方正仿宋简体"/>
          <w:sz w:val="32"/>
          <w:szCs w:val="32"/>
          <w:lang w:eastAsia="zh-CN"/>
        </w:rPr>
        <w:t>国家级油料产业体系科技示范</w:t>
      </w:r>
      <w:r>
        <w:rPr>
          <w:rFonts w:hint="eastAsia" w:ascii="方正仿宋简体" w:hAnsi="方正仿宋简体" w:eastAsia="方正仿宋简体" w:cs="方正仿宋简体"/>
          <w:sz w:val="32"/>
          <w:szCs w:val="32"/>
        </w:rPr>
        <w:t>县</w:t>
      </w:r>
      <w:r>
        <w:rPr>
          <w:rFonts w:hint="eastAsia" w:ascii="方正仿宋简体" w:hAnsi="方正仿宋简体" w:eastAsia="方正仿宋简体" w:cs="方正仿宋简体"/>
          <w:sz w:val="32"/>
          <w:szCs w:val="32"/>
          <w:lang w:eastAsia="zh-CN"/>
        </w:rPr>
        <w:t>、第三批国家级农产品质量安全县，</w:t>
      </w:r>
      <w:r>
        <w:rPr>
          <w:rFonts w:hint="eastAsia" w:ascii="方正仿宋简体" w:hAnsi="方正仿宋简体" w:eastAsia="方正仿宋简体" w:cs="方正仿宋简体"/>
          <w:sz w:val="32"/>
          <w:szCs w:val="32"/>
        </w:rPr>
        <w:t>农业（种植业）产值在国民经济发展中</w:t>
      </w:r>
      <w:r>
        <w:rPr>
          <w:rFonts w:hint="eastAsia" w:ascii="方正仿宋简体" w:hAnsi="方正仿宋简体" w:eastAsia="方正仿宋简体" w:cs="方正仿宋简体"/>
          <w:sz w:val="32"/>
          <w:szCs w:val="32"/>
          <w:lang w:eastAsia="zh-CN"/>
        </w:rPr>
        <w:t>也</w:t>
      </w:r>
      <w:r>
        <w:rPr>
          <w:rFonts w:hint="eastAsia" w:ascii="方正仿宋简体" w:hAnsi="方正仿宋简体" w:eastAsia="方正仿宋简体" w:cs="方正仿宋简体"/>
          <w:sz w:val="32"/>
          <w:szCs w:val="32"/>
        </w:rPr>
        <w:t>占有较大比重</w:t>
      </w:r>
      <w:r>
        <w:rPr>
          <w:rFonts w:hint="eastAsia" w:ascii="方正仿宋简体" w:hAnsi="方正仿宋简体" w:eastAsia="方正仿宋简体" w:cs="方正仿宋简体"/>
          <w:sz w:val="32"/>
          <w:szCs w:val="32"/>
          <w:lang w:eastAsia="zh-CN"/>
        </w:rPr>
        <w:t>。</w:t>
      </w:r>
    </w:p>
    <w:p w14:paraId="74EE8901">
      <w:pPr>
        <w:keepNext w:val="0"/>
        <w:keepLines w:val="0"/>
        <w:pageBreakBefore w:val="0"/>
        <w:numPr>
          <w:ilvl w:val="0"/>
          <w:numId w:val="0"/>
        </w:numPr>
        <w:kinsoku/>
        <w:wordWrap/>
        <w:overflowPunct/>
        <w:topLinePunct w:val="0"/>
        <w:autoSpaceDE/>
        <w:autoSpaceDN/>
        <w:bidi w:val="0"/>
        <w:adjustRightInd/>
        <w:snapToGrid/>
        <w:spacing w:beforeAutospacing="0" w:line="6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据预计分析，</w:t>
      </w:r>
      <w:r>
        <w:rPr>
          <w:rFonts w:hint="eastAsia" w:asciiTheme="minorEastAsia" w:hAnsiTheme="minorEastAsia" w:eastAsiaTheme="minorEastAsia" w:cstheme="minorEastAsia"/>
          <w:sz w:val="32"/>
          <w:szCs w:val="32"/>
          <w:lang w:val="en-US" w:eastAsia="zh-CN"/>
        </w:rPr>
        <w:t>2023</w:t>
      </w:r>
      <w:r>
        <w:rPr>
          <w:rFonts w:hint="eastAsia" w:ascii="方正仿宋简体" w:hAnsi="方正仿宋简体" w:eastAsia="方正仿宋简体" w:cs="方正仿宋简体"/>
          <w:sz w:val="32"/>
          <w:szCs w:val="32"/>
          <w:lang w:val="en-US" w:eastAsia="zh-CN"/>
        </w:rPr>
        <w:t>年现实现农林牧渔业总产值</w:t>
      </w:r>
      <w:r>
        <w:rPr>
          <w:rFonts w:hint="eastAsia" w:asciiTheme="minorEastAsia" w:hAnsiTheme="minorEastAsia" w:eastAsiaTheme="minorEastAsia" w:cstheme="minorEastAsia"/>
          <w:sz w:val="32"/>
          <w:szCs w:val="32"/>
          <w:lang w:val="en-US" w:eastAsia="zh-CN"/>
        </w:rPr>
        <w:t>40</w:t>
      </w:r>
      <w:r>
        <w:rPr>
          <w:rFonts w:hint="eastAsia" w:ascii="方正仿宋简体" w:hAnsi="方正仿宋简体" w:eastAsia="方正仿宋简体" w:cs="方正仿宋简体"/>
          <w:sz w:val="32"/>
          <w:szCs w:val="32"/>
          <w:lang w:val="en-US" w:eastAsia="zh-CN"/>
        </w:rPr>
        <w:t>.</w:t>
      </w:r>
      <w:r>
        <w:rPr>
          <w:rFonts w:hint="eastAsia" w:asciiTheme="minorEastAsia" w:hAnsiTheme="minorEastAsia" w:eastAsiaTheme="minorEastAsia" w:cstheme="minorEastAsia"/>
          <w:sz w:val="32"/>
          <w:szCs w:val="32"/>
          <w:lang w:val="en-US" w:eastAsia="zh-CN"/>
        </w:rPr>
        <w:t>33</w:t>
      </w:r>
      <w:r>
        <w:rPr>
          <w:rFonts w:hint="eastAsia" w:ascii="方正仿宋简体" w:hAnsi="方正仿宋简体" w:eastAsia="方正仿宋简体" w:cs="方正仿宋简体"/>
          <w:sz w:val="32"/>
          <w:szCs w:val="32"/>
          <w:lang w:val="en-US" w:eastAsia="zh-CN"/>
        </w:rPr>
        <w:t>亿元，比去年同期增</w:t>
      </w:r>
      <w:r>
        <w:rPr>
          <w:rFonts w:hint="eastAsia" w:asciiTheme="minorEastAsia" w:hAnsiTheme="minorEastAsia" w:eastAsiaTheme="minorEastAsia" w:cstheme="minorEastAsia"/>
          <w:sz w:val="32"/>
          <w:szCs w:val="32"/>
          <w:lang w:val="en-US" w:eastAsia="zh-CN"/>
        </w:rPr>
        <w:t>15</w:t>
      </w:r>
      <w:r>
        <w:rPr>
          <w:rFonts w:hint="eastAsia" w:ascii="方正仿宋简体" w:hAnsi="方正仿宋简体" w:eastAsia="方正仿宋简体" w:cs="方正仿宋简体"/>
          <w:sz w:val="32"/>
          <w:szCs w:val="32"/>
          <w:lang w:val="en-US" w:eastAsia="zh-CN"/>
        </w:rPr>
        <w:t>.</w:t>
      </w:r>
      <w:r>
        <w:rPr>
          <w:rFonts w:hint="eastAsia" w:asciiTheme="minorEastAsia" w:hAnsiTheme="minorEastAsia" w:eastAsiaTheme="minorEastAsia" w:cstheme="minorEastAsia"/>
          <w:sz w:val="32"/>
          <w:szCs w:val="32"/>
          <w:lang w:val="en-US" w:eastAsia="zh-CN"/>
        </w:rPr>
        <w:t>3</w:t>
      </w:r>
      <w:r>
        <w:rPr>
          <w:rFonts w:hint="eastAsia" w:ascii="方正仿宋简体" w:hAnsi="方正仿宋简体" w:eastAsia="方正仿宋简体" w:cs="方正仿宋简体"/>
          <w:sz w:val="32"/>
          <w:szCs w:val="32"/>
          <w:lang w:val="en-US" w:eastAsia="zh-CN"/>
        </w:rPr>
        <w:t>%。其中：预计实现种植业产值</w:t>
      </w:r>
      <w:r>
        <w:rPr>
          <w:rFonts w:hint="eastAsia" w:asciiTheme="minorEastAsia" w:hAnsiTheme="minorEastAsia" w:eastAsiaTheme="minorEastAsia" w:cstheme="minorEastAsia"/>
          <w:sz w:val="32"/>
          <w:szCs w:val="32"/>
          <w:lang w:val="en-US" w:eastAsia="zh-CN"/>
        </w:rPr>
        <w:t>17</w:t>
      </w:r>
      <w:r>
        <w:rPr>
          <w:rFonts w:hint="eastAsia" w:ascii="方正仿宋简体" w:hAnsi="方正仿宋简体" w:eastAsia="方正仿宋简体" w:cs="方正仿宋简体"/>
          <w:sz w:val="32"/>
          <w:szCs w:val="32"/>
          <w:lang w:val="en-US" w:eastAsia="zh-CN"/>
        </w:rPr>
        <w:t>.</w:t>
      </w:r>
      <w:r>
        <w:rPr>
          <w:rFonts w:hint="eastAsia" w:asciiTheme="minorEastAsia" w:hAnsiTheme="minorEastAsia" w:eastAsiaTheme="minorEastAsia" w:cstheme="minorEastAsia"/>
          <w:sz w:val="32"/>
          <w:szCs w:val="32"/>
          <w:lang w:val="en-US" w:eastAsia="zh-CN"/>
        </w:rPr>
        <w:t>92</w:t>
      </w:r>
      <w:r>
        <w:rPr>
          <w:rFonts w:hint="eastAsia" w:ascii="方正仿宋简体" w:hAnsi="方正仿宋简体" w:eastAsia="方正仿宋简体" w:cs="方正仿宋简体"/>
          <w:sz w:val="32"/>
          <w:szCs w:val="32"/>
          <w:lang w:val="en-US" w:eastAsia="zh-CN"/>
        </w:rPr>
        <w:t>亿元，比去年同期增</w:t>
      </w:r>
      <w:r>
        <w:rPr>
          <w:rFonts w:hint="eastAsia" w:asciiTheme="minorEastAsia" w:hAnsiTheme="minorEastAsia" w:eastAsiaTheme="minorEastAsia" w:cstheme="minorEastAsia"/>
          <w:sz w:val="32"/>
          <w:szCs w:val="32"/>
          <w:lang w:val="en-US" w:eastAsia="zh-CN"/>
        </w:rPr>
        <w:t>10</w:t>
      </w:r>
      <w:r>
        <w:rPr>
          <w:rFonts w:hint="eastAsia" w:ascii="方正仿宋简体" w:hAnsi="方正仿宋简体" w:eastAsia="方正仿宋简体" w:cs="方正仿宋简体"/>
          <w:sz w:val="32"/>
          <w:szCs w:val="32"/>
          <w:lang w:val="en-US" w:eastAsia="zh-CN"/>
        </w:rPr>
        <w:t>%；预计实现畜牧业产值</w:t>
      </w:r>
      <w:r>
        <w:rPr>
          <w:rFonts w:hint="eastAsia" w:asciiTheme="minorEastAsia" w:hAnsiTheme="minorEastAsia" w:eastAsiaTheme="minorEastAsia" w:cstheme="minorEastAsia"/>
          <w:sz w:val="32"/>
          <w:szCs w:val="32"/>
          <w:lang w:val="en-US" w:eastAsia="zh-CN"/>
        </w:rPr>
        <w:t>17</w:t>
      </w:r>
      <w:r>
        <w:rPr>
          <w:rFonts w:hint="eastAsia" w:ascii="方正仿宋简体" w:hAnsi="方正仿宋简体" w:eastAsia="方正仿宋简体" w:cs="方正仿宋简体"/>
          <w:sz w:val="32"/>
          <w:szCs w:val="32"/>
          <w:lang w:val="en-US" w:eastAsia="zh-CN"/>
        </w:rPr>
        <w:t>.</w:t>
      </w:r>
      <w:r>
        <w:rPr>
          <w:rFonts w:hint="eastAsia" w:asciiTheme="minorEastAsia" w:hAnsiTheme="minorEastAsia" w:eastAsiaTheme="minorEastAsia" w:cstheme="minorEastAsia"/>
          <w:sz w:val="32"/>
          <w:szCs w:val="32"/>
          <w:lang w:val="en-US" w:eastAsia="zh-CN"/>
        </w:rPr>
        <w:t>07</w:t>
      </w:r>
      <w:r>
        <w:rPr>
          <w:rFonts w:hint="eastAsia" w:ascii="方正仿宋简体" w:hAnsi="方正仿宋简体" w:eastAsia="方正仿宋简体" w:cs="方正仿宋简体"/>
          <w:sz w:val="32"/>
          <w:szCs w:val="32"/>
          <w:lang w:val="en-US" w:eastAsia="zh-CN"/>
        </w:rPr>
        <w:t>亿元，比去年同期增</w:t>
      </w:r>
      <w:r>
        <w:rPr>
          <w:rFonts w:hint="eastAsia" w:asciiTheme="minorEastAsia" w:hAnsiTheme="minorEastAsia" w:eastAsiaTheme="minorEastAsia" w:cstheme="minorEastAsia"/>
          <w:sz w:val="32"/>
          <w:szCs w:val="32"/>
          <w:lang w:val="en-US" w:eastAsia="zh-CN"/>
        </w:rPr>
        <w:t>20</w:t>
      </w:r>
      <w:r>
        <w:rPr>
          <w:rFonts w:hint="eastAsia" w:ascii="方正仿宋简体" w:hAnsi="方正仿宋简体" w:eastAsia="方正仿宋简体" w:cs="方正仿宋简体"/>
          <w:sz w:val="32"/>
          <w:szCs w:val="32"/>
          <w:lang w:val="en-US" w:eastAsia="zh-CN"/>
        </w:rPr>
        <w:t>%；预计实现渔业产值</w:t>
      </w:r>
      <w:r>
        <w:rPr>
          <w:rFonts w:hint="eastAsia" w:asciiTheme="minorEastAsia" w:hAnsiTheme="minorEastAsia" w:eastAsiaTheme="minorEastAsia" w:cstheme="minorEastAsia"/>
          <w:sz w:val="32"/>
          <w:szCs w:val="32"/>
          <w:lang w:val="en-US" w:eastAsia="zh-CN"/>
        </w:rPr>
        <w:t>0</w:t>
      </w:r>
      <w:r>
        <w:rPr>
          <w:rFonts w:hint="eastAsia" w:ascii="方正仿宋简体" w:hAnsi="方正仿宋简体" w:eastAsia="方正仿宋简体" w:cs="方正仿宋简体"/>
          <w:sz w:val="32"/>
          <w:szCs w:val="32"/>
          <w:lang w:val="en-US" w:eastAsia="zh-CN"/>
        </w:rPr>
        <w:t>.</w:t>
      </w:r>
      <w:r>
        <w:rPr>
          <w:rFonts w:hint="eastAsia" w:asciiTheme="minorEastAsia" w:hAnsiTheme="minorEastAsia" w:eastAsiaTheme="minorEastAsia" w:cstheme="minorEastAsia"/>
          <w:sz w:val="32"/>
          <w:szCs w:val="32"/>
          <w:lang w:val="en-US" w:eastAsia="zh-CN"/>
        </w:rPr>
        <w:t>54</w:t>
      </w:r>
      <w:r>
        <w:rPr>
          <w:rFonts w:hint="eastAsia" w:ascii="方正仿宋简体" w:hAnsi="方正仿宋简体" w:eastAsia="方正仿宋简体" w:cs="方正仿宋简体"/>
          <w:sz w:val="32"/>
          <w:szCs w:val="32"/>
          <w:lang w:val="en-US" w:eastAsia="zh-CN"/>
        </w:rPr>
        <w:t>亿元，比去年同期增</w:t>
      </w:r>
      <w:r>
        <w:rPr>
          <w:rFonts w:hint="eastAsia" w:asciiTheme="minorEastAsia" w:hAnsiTheme="minorEastAsia" w:eastAsiaTheme="minorEastAsia" w:cstheme="minorEastAsia"/>
          <w:sz w:val="32"/>
          <w:szCs w:val="32"/>
          <w:lang w:val="en-US" w:eastAsia="zh-CN"/>
        </w:rPr>
        <w:t>10</w:t>
      </w:r>
      <w:r>
        <w:rPr>
          <w:rFonts w:hint="eastAsia" w:ascii="方正仿宋简体" w:hAnsi="方正仿宋简体" w:eastAsia="方正仿宋简体" w:cs="方正仿宋简体"/>
          <w:sz w:val="32"/>
          <w:szCs w:val="32"/>
          <w:lang w:val="en-US" w:eastAsia="zh-CN"/>
        </w:rPr>
        <w:t>%；预计实现烟草产值</w:t>
      </w:r>
      <w:r>
        <w:rPr>
          <w:rFonts w:hint="eastAsia" w:asciiTheme="minorEastAsia" w:hAnsiTheme="minorEastAsia" w:eastAsiaTheme="minorEastAsia" w:cstheme="minorEastAsia"/>
          <w:sz w:val="32"/>
          <w:szCs w:val="32"/>
          <w:lang w:val="en-US" w:eastAsia="zh-CN"/>
        </w:rPr>
        <w:t>2</w:t>
      </w:r>
      <w:r>
        <w:rPr>
          <w:rFonts w:hint="eastAsia" w:ascii="方正仿宋简体" w:hAnsi="方正仿宋简体" w:eastAsia="方正仿宋简体" w:cs="方正仿宋简体"/>
          <w:sz w:val="32"/>
          <w:szCs w:val="32"/>
          <w:lang w:val="en-US" w:eastAsia="zh-CN"/>
        </w:rPr>
        <w:t>亿元；预计实现林业产值</w:t>
      </w:r>
      <w:r>
        <w:rPr>
          <w:rFonts w:hint="eastAsia" w:asciiTheme="minorEastAsia" w:hAnsiTheme="minorEastAsia" w:eastAsiaTheme="minorEastAsia" w:cstheme="minorEastAsia"/>
          <w:sz w:val="32"/>
          <w:szCs w:val="32"/>
          <w:lang w:val="en-US" w:eastAsia="zh-CN"/>
        </w:rPr>
        <w:t>1</w:t>
      </w:r>
      <w:r>
        <w:rPr>
          <w:rFonts w:hint="eastAsia" w:ascii="方正仿宋简体" w:hAnsi="方正仿宋简体" w:eastAsia="方正仿宋简体" w:cs="方正仿宋简体"/>
          <w:sz w:val="32"/>
          <w:szCs w:val="32"/>
          <w:lang w:val="en-US" w:eastAsia="zh-CN"/>
        </w:rPr>
        <w:t>.</w:t>
      </w:r>
      <w:r>
        <w:rPr>
          <w:rFonts w:hint="eastAsia" w:asciiTheme="minorEastAsia" w:hAnsiTheme="minorEastAsia" w:eastAsiaTheme="minorEastAsia" w:cstheme="minorEastAsia"/>
          <w:sz w:val="32"/>
          <w:szCs w:val="32"/>
          <w:lang w:val="en-US" w:eastAsia="zh-CN"/>
        </w:rPr>
        <w:t>5</w:t>
      </w:r>
      <w:r>
        <w:rPr>
          <w:rFonts w:hint="eastAsia" w:ascii="方正仿宋简体" w:hAnsi="方正仿宋简体" w:eastAsia="方正仿宋简体" w:cs="方正仿宋简体"/>
          <w:sz w:val="32"/>
          <w:szCs w:val="32"/>
          <w:lang w:val="en-US" w:eastAsia="zh-CN"/>
        </w:rPr>
        <w:t>亿元，辅助性服务业</w:t>
      </w:r>
      <w:r>
        <w:rPr>
          <w:rFonts w:hint="eastAsia" w:asciiTheme="minorEastAsia" w:hAnsiTheme="minorEastAsia" w:eastAsiaTheme="minorEastAsia" w:cstheme="minorEastAsia"/>
          <w:sz w:val="32"/>
          <w:szCs w:val="32"/>
          <w:lang w:val="en-US" w:eastAsia="zh-CN"/>
        </w:rPr>
        <w:t>1</w:t>
      </w:r>
      <w:r>
        <w:rPr>
          <w:rFonts w:hint="eastAsia" w:ascii="方正仿宋简体" w:hAnsi="方正仿宋简体" w:eastAsia="方正仿宋简体" w:cs="方正仿宋简体"/>
          <w:sz w:val="32"/>
          <w:szCs w:val="32"/>
          <w:lang w:val="en-US" w:eastAsia="zh-CN"/>
        </w:rPr>
        <w:t>.</w:t>
      </w:r>
      <w:r>
        <w:rPr>
          <w:rFonts w:hint="eastAsia" w:asciiTheme="minorEastAsia" w:hAnsiTheme="minorEastAsia" w:eastAsiaTheme="minorEastAsia" w:cstheme="minorEastAsia"/>
          <w:sz w:val="32"/>
          <w:szCs w:val="32"/>
          <w:lang w:val="en-US" w:eastAsia="zh-CN"/>
        </w:rPr>
        <w:t>3</w:t>
      </w:r>
      <w:r>
        <w:rPr>
          <w:rFonts w:hint="eastAsia" w:ascii="方正仿宋简体" w:hAnsi="方正仿宋简体" w:eastAsia="方正仿宋简体" w:cs="方正仿宋简体"/>
          <w:sz w:val="32"/>
          <w:szCs w:val="32"/>
          <w:lang w:val="en-US" w:eastAsia="zh-CN"/>
        </w:rPr>
        <w:t>亿。全县实现农产品加工总产值</w:t>
      </w:r>
      <w:r>
        <w:rPr>
          <w:rFonts w:hint="eastAsia" w:asciiTheme="minorEastAsia" w:hAnsiTheme="minorEastAsia" w:eastAsiaTheme="minorEastAsia" w:cstheme="minorEastAsia"/>
          <w:sz w:val="32"/>
          <w:szCs w:val="32"/>
          <w:lang w:val="en-US" w:eastAsia="zh-CN"/>
        </w:rPr>
        <w:t>69</w:t>
      </w:r>
      <w:r>
        <w:rPr>
          <w:rFonts w:hint="eastAsia" w:ascii="方正仿宋简体" w:hAnsi="方正仿宋简体" w:eastAsia="方正仿宋简体" w:cs="方正仿宋简体"/>
          <w:sz w:val="32"/>
          <w:szCs w:val="32"/>
          <w:lang w:val="en-US" w:eastAsia="zh-CN"/>
        </w:rPr>
        <w:t>.</w:t>
      </w:r>
      <w:r>
        <w:rPr>
          <w:rFonts w:hint="eastAsia" w:asciiTheme="minorEastAsia" w:hAnsiTheme="minorEastAsia" w:eastAsiaTheme="minorEastAsia" w:cstheme="minorEastAsia"/>
          <w:sz w:val="32"/>
          <w:szCs w:val="32"/>
          <w:lang w:val="en-US" w:eastAsia="zh-CN"/>
        </w:rPr>
        <w:t>9</w:t>
      </w:r>
      <w:r>
        <w:rPr>
          <w:rFonts w:hint="eastAsia" w:ascii="方正仿宋简体" w:hAnsi="方正仿宋简体" w:eastAsia="方正仿宋简体" w:cs="方正仿宋简体"/>
          <w:sz w:val="32"/>
          <w:szCs w:val="32"/>
          <w:lang w:val="en-US" w:eastAsia="zh-CN"/>
        </w:rPr>
        <w:t>亿元，比去年同期增</w:t>
      </w:r>
      <w:r>
        <w:rPr>
          <w:rFonts w:hint="eastAsia" w:asciiTheme="minorEastAsia" w:hAnsiTheme="minorEastAsia" w:eastAsiaTheme="minorEastAsia" w:cstheme="minorEastAsia"/>
          <w:sz w:val="32"/>
          <w:szCs w:val="32"/>
          <w:lang w:val="en-US" w:eastAsia="zh-CN"/>
        </w:rPr>
        <w:t>39</w:t>
      </w:r>
      <w:r>
        <w:rPr>
          <w:rFonts w:hint="eastAsia" w:ascii="方正仿宋简体" w:hAnsi="方正仿宋简体" w:eastAsia="方正仿宋简体" w:cs="方正仿宋简体"/>
          <w:sz w:val="32"/>
          <w:szCs w:val="32"/>
          <w:lang w:val="en-US" w:eastAsia="zh-CN"/>
        </w:rPr>
        <w:t>%；全县重点农业龙头企业实现总产值</w:t>
      </w:r>
      <w:r>
        <w:rPr>
          <w:rFonts w:hint="eastAsia" w:asciiTheme="minorEastAsia" w:hAnsiTheme="minorEastAsia" w:eastAsiaTheme="minorEastAsia" w:cstheme="minorEastAsia"/>
          <w:sz w:val="32"/>
          <w:szCs w:val="32"/>
          <w:lang w:val="en-US" w:eastAsia="zh-CN"/>
        </w:rPr>
        <w:t>11</w:t>
      </w:r>
      <w:r>
        <w:rPr>
          <w:rFonts w:hint="eastAsia" w:ascii="方正仿宋简体" w:hAnsi="方正仿宋简体" w:eastAsia="方正仿宋简体" w:cs="方正仿宋简体"/>
          <w:sz w:val="32"/>
          <w:szCs w:val="32"/>
          <w:lang w:val="en-US" w:eastAsia="zh-CN"/>
        </w:rPr>
        <w:t>.</w:t>
      </w:r>
      <w:r>
        <w:rPr>
          <w:rFonts w:hint="eastAsia" w:asciiTheme="minorEastAsia" w:hAnsiTheme="minorEastAsia" w:eastAsiaTheme="minorEastAsia" w:cstheme="minorEastAsia"/>
          <w:sz w:val="32"/>
          <w:szCs w:val="32"/>
          <w:lang w:val="en-US" w:eastAsia="zh-CN"/>
        </w:rPr>
        <w:t>3</w:t>
      </w:r>
      <w:r>
        <w:rPr>
          <w:rFonts w:hint="eastAsia" w:ascii="方正仿宋简体" w:hAnsi="方正仿宋简体" w:eastAsia="方正仿宋简体" w:cs="方正仿宋简体"/>
          <w:sz w:val="32"/>
          <w:szCs w:val="32"/>
          <w:lang w:val="en-US" w:eastAsia="zh-CN"/>
        </w:rPr>
        <w:t xml:space="preserve">亿元，比去年同期增 </w:t>
      </w:r>
      <w:r>
        <w:rPr>
          <w:rFonts w:hint="eastAsia" w:asciiTheme="minorEastAsia" w:hAnsiTheme="minorEastAsia" w:eastAsiaTheme="minorEastAsia" w:cstheme="minorEastAsia"/>
          <w:sz w:val="32"/>
          <w:szCs w:val="32"/>
          <w:lang w:val="en-US" w:eastAsia="zh-CN"/>
        </w:rPr>
        <w:t>0</w:t>
      </w:r>
      <w:r>
        <w:rPr>
          <w:rFonts w:hint="eastAsia" w:ascii="方正仿宋简体" w:hAnsi="方正仿宋简体" w:eastAsia="方正仿宋简体" w:cs="方正仿宋简体"/>
          <w:sz w:val="32"/>
          <w:szCs w:val="32"/>
          <w:lang w:val="en-US" w:eastAsia="zh-CN"/>
        </w:rPr>
        <w:t>.</w:t>
      </w:r>
      <w:r>
        <w:rPr>
          <w:rFonts w:hint="eastAsia" w:asciiTheme="minorEastAsia" w:hAnsiTheme="minorEastAsia" w:eastAsiaTheme="minorEastAsia" w:cstheme="minorEastAsia"/>
          <w:sz w:val="32"/>
          <w:szCs w:val="32"/>
          <w:lang w:val="en-US" w:eastAsia="zh-CN"/>
        </w:rPr>
        <w:t>97</w:t>
      </w:r>
      <w:r>
        <w:rPr>
          <w:rFonts w:hint="eastAsia" w:ascii="方正仿宋简体" w:hAnsi="方正仿宋简体" w:eastAsia="方正仿宋简体" w:cs="方正仿宋简体"/>
          <w:sz w:val="32"/>
          <w:szCs w:val="32"/>
          <w:lang w:val="en-US" w:eastAsia="zh-CN"/>
        </w:rPr>
        <w:t>%，实现销售收入</w:t>
      </w:r>
      <w:r>
        <w:rPr>
          <w:rFonts w:hint="eastAsia" w:asciiTheme="minorEastAsia" w:hAnsiTheme="minorEastAsia" w:eastAsiaTheme="minorEastAsia" w:cstheme="minorEastAsia"/>
          <w:sz w:val="32"/>
          <w:szCs w:val="32"/>
          <w:lang w:val="en-US" w:eastAsia="zh-CN"/>
        </w:rPr>
        <w:t>9</w:t>
      </w:r>
      <w:r>
        <w:rPr>
          <w:rFonts w:hint="eastAsia" w:ascii="方正仿宋简体" w:hAnsi="方正仿宋简体" w:eastAsia="方正仿宋简体" w:cs="方正仿宋简体"/>
          <w:sz w:val="32"/>
          <w:szCs w:val="32"/>
          <w:lang w:val="en-US" w:eastAsia="zh-CN"/>
        </w:rPr>
        <w:t>.</w:t>
      </w:r>
      <w:r>
        <w:rPr>
          <w:rFonts w:hint="eastAsia" w:asciiTheme="minorEastAsia" w:hAnsiTheme="minorEastAsia" w:eastAsiaTheme="minorEastAsia" w:cstheme="minorEastAsia"/>
          <w:sz w:val="32"/>
          <w:szCs w:val="32"/>
          <w:lang w:val="en-US" w:eastAsia="zh-CN"/>
        </w:rPr>
        <w:t>3</w:t>
      </w:r>
      <w:r>
        <w:rPr>
          <w:rFonts w:hint="eastAsia" w:ascii="方正仿宋简体" w:hAnsi="方正仿宋简体" w:eastAsia="方正仿宋简体" w:cs="方正仿宋简体"/>
          <w:sz w:val="32"/>
          <w:szCs w:val="32"/>
          <w:lang w:val="en-US" w:eastAsia="zh-CN"/>
        </w:rPr>
        <w:t>亿元，农产品加工总产值与农业总产值</w:t>
      </w:r>
      <w:r>
        <w:rPr>
          <w:rFonts w:hint="eastAsia" w:asciiTheme="minorEastAsia" w:hAnsiTheme="minorEastAsia" w:eastAsiaTheme="minorEastAsia" w:cstheme="minorEastAsia"/>
          <w:sz w:val="32"/>
          <w:szCs w:val="32"/>
          <w:lang w:val="en-US" w:eastAsia="zh-CN"/>
        </w:rPr>
        <w:t>2</w:t>
      </w:r>
      <w:r>
        <w:rPr>
          <w:rFonts w:hint="eastAsia" w:ascii="方正仿宋简体" w:hAnsi="方正仿宋简体" w:eastAsia="方正仿宋简体" w:cs="方正仿宋简体"/>
          <w:sz w:val="32"/>
          <w:szCs w:val="32"/>
          <w:lang w:val="en-US" w:eastAsia="zh-CN"/>
        </w:rPr>
        <w:t>:</w:t>
      </w:r>
      <w:r>
        <w:rPr>
          <w:rFonts w:hint="eastAsia" w:asciiTheme="minorEastAsia" w:hAnsiTheme="minorEastAsia" w:eastAsiaTheme="minorEastAsia" w:cstheme="minorEastAsia"/>
          <w:sz w:val="32"/>
          <w:szCs w:val="32"/>
          <w:lang w:val="en-US" w:eastAsia="zh-CN"/>
        </w:rPr>
        <w:t>1</w:t>
      </w:r>
      <w:r>
        <w:rPr>
          <w:rFonts w:hint="eastAsia" w:ascii="方正仿宋简体" w:hAnsi="方正仿宋简体" w:eastAsia="方正仿宋简体" w:cs="方正仿宋简体"/>
          <w:sz w:val="32"/>
          <w:szCs w:val="32"/>
          <w:lang w:val="en-US" w:eastAsia="zh-CN"/>
        </w:rPr>
        <w:t>的目标。全年粮经作物种植面积</w:t>
      </w:r>
      <w:r>
        <w:rPr>
          <w:rFonts w:hint="eastAsia" w:asciiTheme="minorEastAsia" w:hAnsiTheme="minorEastAsia" w:eastAsiaTheme="minorEastAsia" w:cstheme="minorEastAsia"/>
          <w:sz w:val="32"/>
          <w:szCs w:val="32"/>
          <w:lang w:val="en-US" w:eastAsia="zh-CN"/>
        </w:rPr>
        <w:t>68</w:t>
      </w:r>
      <w:r>
        <w:rPr>
          <w:rFonts w:hint="eastAsia" w:ascii="方正仿宋简体" w:hAnsi="方正仿宋简体" w:eastAsia="方正仿宋简体" w:cs="方正仿宋简体"/>
          <w:sz w:val="32"/>
          <w:szCs w:val="32"/>
          <w:lang w:val="en-US" w:eastAsia="zh-CN"/>
        </w:rPr>
        <w:t>.</w:t>
      </w:r>
      <w:r>
        <w:rPr>
          <w:rFonts w:hint="eastAsia" w:asciiTheme="minorEastAsia" w:hAnsiTheme="minorEastAsia" w:eastAsiaTheme="minorEastAsia" w:cstheme="minorEastAsia"/>
          <w:sz w:val="32"/>
          <w:szCs w:val="32"/>
          <w:lang w:val="en-US" w:eastAsia="zh-CN"/>
        </w:rPr>
        <w:t>81</w:t>
      </w:r>
      <w:r>
        <w:rPr>
          <w:rFonts w:hint="eastAsia" w:ascii="方正仿宋简体" w:hAnsi="方正仿宋简体" w:eastAsia="方正仿宋简体" w:cs="方正仿宋简体"/>
          <w:sz w:val="32"/>
          <w:szCs w:val="32"/>
          <w:lang w:val="en-US" w:eastAsia="zh-CN"/>
        </w:rPr>
        <w:t>万亩，其中粮食作物种植面积</w:t>
      </w:r>
      <w:r>
        <w:rPr>
          <w:rFonts w:hint="eastAsia" w:asciiTheme="minorEastAsia" w:hAnsiTheme="minorEastAsia" w:eastAsiaTheme="minorEastAsia" w:cstheme="minorEastAsia"/>
          <w:sz w:val="32"/>
          <w:szCs w:val="32"/>
          <w:lang w:val="en-US" w:eastAsia="zh-CN"/>
        </w:rPr>
        <w:t>33</w:t>
      </w:r>
      <w:r>
        <w:rPr>
          <w:rFonts w:hint="eastAsia" w:ascii="方正仿宋简体" w:hAnsi="方正仿宋简体" w:eastAsia="方正仿宋简体" w:cs="方正仿宋简体"/>
          <w:sz w:val="32"/>
          <w:szCs w:val="32"/>
          <w:lang w:val="en-US" w:eastAsia="zh-CN"/>
        </w:rPr>
        <w:t>.</w:t>
      </w:r>
      <w:r>
        <w:rPr>
          <w:rFonts w:hint="eastAsia" w:asciiTheme="minorEastAsia" w:hAnsiTheme="minorEastAsia" w:eastAsiaTheme="minorEastAsia" w:cstheme="minorEastAsia"/>
          <w:sz w:val="32"/>
          <w:szCs w:val="32"/>
          <w:lang w:val="en-US" w:eastAsia="zh-CN"/>
        </w:rPr>
        <w:t>17</w:t>
      </w:r>
      <w:r>
        <w:rPr>
          <w:rFonts w:hint="eastAsia" w:ascii="方正仿宋简体" w:hAnsi="方正仿宋简体" w:eastAsia="方正仿宋简体" w:cs="方正仿宋简体"/>
          <w:sz w:val="32"/>
          <w:szCs w:val="32"/>
          <w:lang w:val="en-US" w:eastAsia="zh-CN"/>
        </w:rPr>
        <w:t>万亩，预计产量</w:t>
      </w:r>
      <w:r>
        <w:rPr>
          <w:rFonts w:hint="eastAsia" w:asciiTheme="minorEastAsia" w:hAnsiTheme="minorEastAsia" w:eastAsiaTheme="minorEastAsia" w:cstheme="minorEastAsia"/>
          <w:sz w:val="32"/>
          <w:szCs w:val="32"/>
          <w:lang w:val="en-US" w:eastAsia="zh-CN"/>
        </w:rPr>
        <w:t>11</w:t>
      </w:r>
      <w:r>
        <w:rPr>
          <w:rFonts w:hint="eastAsia" w:ascii="方正仿宋简体" w:hAnsi="方正仿宋简体" w:eastAsia="方正仿宋简体" w:cs="方正仿宋简体"/>
          <w:sz w:val="32"/>
          <w:szCs w:val="32"/>
          <w:lang w:val="en-US" w:eastAsia="zh-CN"/>
        </w:rPr>
        <w:t>.</w:t>
      </w:r>
      <w:r>
        <w:rPr>
          <w:rFonts w:hint="eastAsia" w:asciiTheme="minorEastAsia" w:hAnsiTheme="minorEastAsia" w:eastAsiaTheme="minorEastAsia" w:cstheme="minorEastAsia"/>
          <w:sz w:val="32"/>
          <w:szCs w:val="32"/>
          <w:lang w:val="en-US" w:eastAsia="zh-CN"/>
        </w:rPr>
        <w:t>03</w:t>
      </w:r>
      <w:r>
        <w:rPr>
          <w:rFonts w:hint="eastAsia" w:ascii="方正仿宋简体" w:hAnsi="方正仿宋简体" w:eastAsia="方正仿宋简体" w:cs="方正仿宋简体"/>
          <w:sz w:val="32"/>
          <w:szCs w:val="32"/>
          <w:lang w:val="en-US" w:eastAsia="zh-CN"/>
        </w:rPr>
        <w:t>万吨。其中：小春种植面积</w:t>
      </w:r>
      <w:r>
        <w:rPr>
          <w:rFonts w:hint="eastAsia" w:asciiTheme="minorEastAsia" w:hAnsiTheme="minorEastAsia" w:eastAsiaTheme="minorEastAsia" w:cstheme="minorEastAsia"/>
          <w:sz w:val="32"/>
          <w:szCs w:val="32"/>
          <w:lang w:val="en-US" w:eastAsia="zh-CN"/>
        </w:rPr>
        <w:t>13</w:t>
      </w:r>
      <w:r>
        <w:rPr>
          <w:rFonts w:hint="eastAsia" w:ascii="方正仿宋简体" w:hAnsi="方正仿宋简体" w:eastAsia="方正仿宋简体" w:cs="方正仿宋简体"/>
          <w:sz w:val="32"/>
          <w:szCs w:val="32"/>
          <w:lang w:val="en-US" w:eastAsia="zh-CN"/>
        </w:rPr>
        <w:t>.</w:t>
      </w:r>
      <w:r>
        <w:rPr>
          <w:rFonts w:hint="eastAsia" w:asciiTheme="minorEastAsia" w:hAnsiTheme="minorEastAsia" w:eastAsiaTheme="minorEastAsia" w:cstheme="minorEastAsia"/>
          <w:sz w:val="32"/>
          <w:szCs w:val="32"/>
          <w:lang w:val="en-US" w:eastAsia="zh-CN"/>
        </w:rPr>
        <w:t>52</w:t>
      </w:r>
      <w:r>
        <w:rPr>
          <w:rFonts w:hint="eastAsia" w:ascii="方正仿宋简体" w:hAnsi="方正仿宋简体" w:eastAsia="方正仿宋简体" w:cs="方正仿宋简体"/>
          <w:sz w:val="32"/>
          <w:szCs w:val="32"/>
          <w:lang w:val="en-US" w:eastAsia="zh-CN"/>
        </w:rPr>
        <w:t>万亩，产量</w:t>
      </w:r>
      <w:r>
        <w:rPr>
          <w:rFonts w:hint="eastAsia" w:asciiTheme="minorEastAsia" w:hAnsiTheme="minorEastAsia" w:eastAsiaTheme="minorEastAsia" w:cstheme="minorEastAsia"/>
          <w:sz w:val="32"/>
          <w:szCs w:val="32"/>
          <w:lang w:val="en-US" w:eastAsia="zh-CN"/>
        </w:rPr>
        <w:t>2</w:t>
      </w:r>
      <w:r>
        <w:rPr>
          <w:rFonts w:hint="eastAsia" w:ascii="方正仿宋简体" w:hAnsi="方正仿宋简体" w:eastAsia="方正仿宋简体" w:cs="方正仿宋简体"/>
          <w:sz w:val="32"/>
          <w:szCs w:val="32"/>
          <w:lang w:val="en-US" w:eastAsia="zh-CN"/>
        </w:rPr>
        <w:t>.</w:t>
      </w:r>
      <w:r>
        <w:rPr>
          <w:rFonts w:hint="eastAsia" w:asciiTheme="minorEastAsia" w:hAnsiTheme="minorEastAsia" w:eastAsiaTheme="minorEastAsia" w:cstheme="minorEastAsia"/>
          <w:sz w:val="32"/>
          <w:szCs w:val="32"/>
          <w:lang w:val="en-US" w:eastAsia="zh-CN"/>
        </w:rPr>
        <w:t>55</w:t>
      </w:r>
      <w:r>
        <w:rPr>
          <w:rFonts w:hint="eastAsia" w:ascii="方正仿宋简体" w:hAnsi="方正仿宋简体" w:eastAsia="方正仿宋简体" w:cs="方正仿宋简体"/>
          <w:sz w:val="32"/>
          <w:szCs w:val="32"/>
          <w:lang w:val="en-US" w:eastAsia="zh-CN"/>
        </w:rPr>
        <w:t>万吨；大春粮食作物</w:t>
      </w:r>
      <w:r>
        <w:rPr>
          <w:rFonts w:hint="eastAsia" w:asciiTheme="minorEastAsia" w:hAnsiTheme="minorEastAsia" w:eastAsiaTheme="minorEastAsia" w:cstheme="minorEastAsia"/>
          <w:sz w:val="32"/>
          <w:szCs w:val="32"/>
          <w:lang w:val="en-US" w:eastAsia="zh-CN"/>
        </w:rPr>
        <w:t>20</w:t>
      </w:r>
      <w:r>
        <w:rPr>
          <w:rFonts w:hint="eastAsia" w:ascii="方正仿宋简体" w:hAnsi="方正仿宋简体" w:eastAsia="方正仿宋简体" w:cs="方正仿宋简体"/>
          <w:sz w:val="32"/>
          <w:szCs w:val="32"/>
          <w:lang w:val="en-US" w:eastAsia="zh-CN"/>
        </w:rPr>
        <w:t>.</w:t>
      </w:r>
      <w:r>
        <w:rPr>
          <w:rFonts w:hint="eastAsia" w:asciiTheme="minorEastAsia" w:hAnsiTheme="minorEastAsia" w:eastAsiaTheme="minorEastAsia" w:cstheme="minorEastAsia"/>
          <w:sz w:val="32"/>
          <w:szCs w:val="32"/>
          <w:lang w:val="en-US" w:eastAsia="zh-CN"/>
        </w:rPr>
        <w:t>88</w:t>
      </w:r>
      <w:r>
        <w:rPr>
          <w:rFonts w:hint="eastAsia" w:ascii="方正仿宋简体" w:hAnsi="方正仿宋简体" w:eastAsia="方正仿宋简体" w:cs="方正仿宋简体"/>
          <w:sz w:val="32"/>
          <w:szCs w:val="32"/>
          <w:lang w:val="en-US" w:eastAsia="zh-CN"/>
        </w:rPr>
        <w:t>万亩、</w:t>
      </w:r>
      <w:r>
        <w:rPr>
          <w:rFonts w:hint="eastAsia" w:asciiTheme="minorEastAsia" w:hAnsiTheme="minorEastAsia" w:eastAsiaTheme="minorEastAsia" w:cstheme="minorEastAsia"/>
          <w:sz w:val="32"/>
          <w:szCs w:val="32"/>
          <w:lang w:val="en-US" w:eastAsia="zh-CN"/>
        </w:rPr>
        <w:t>8</w:t>
      </w:r>
      <w:r>
        <w:rPr>
          <w:rFonts w:hint="eastAsia" w:ascii="方正仿宋简体" w:hAnsi="方正仿宋简体" w:eastAsia="方正仿宋简体" w:cs="方正仿宋简体"/>
          <w:sz w:val="32"/>
          <w:szCs w:val="32"/>
          <w:lang w:val="en-US" w:eastAsia="zh-CN"/>
        </w:rPr>
        <w:t>.</w:t>
      </w:r>
      <w:r>
        <w:rPr>
          <w:rFonts w:hint="eastAsia" w:asciiTheme="minorEastAsia" w:hAnsiTheme="minorEastAsia" w:eastAsiaTheme="minorEastAsia" w:cstheme="minorEastAsia"/>
          <w:sz w:val="32"/>
          <w:szCs w:val="32"/>
          <w:lang w:val="en-US" w:eastAsia="zh-CN"/>
        </w:rPr>
        <w:t>88</w:t>
      </w:r>
      <w:r>
        <w:rPr>
          <w:rFonts w:hint="eastAsia" w:ascii="方正仿宋简体" w:hAnsi="方正仿宋简体" w:eastAsia="方正仿宋简体" w:cs="方正仿宋简体"/>
          <w:sz w:val="32"/>
          <w:szCs w:val="32"/>
          <w:lang w:val="en-US" w:eastAsia="zh-CN"/>
        </w:rPr>
        <w:t>万吨；晚秋粮食作物种植面积</w:t>
      </w:r>
      <w:r>
        <w:rPr>
          <w:rFonts w:hint="eastAsia" w:asciiTheme="minorEastAsia" w:hAnsiTheme="minorEastAsia" w:eastAsiaTheme="minorEastAsia" w:cstheme="minorEastAsia"/>
          <w:sz w:val="32"/>
          <w:szCs w:val="32"/>
          <w:lang w:val="en-US" w:eastAsia="zh-CN"/>
        </w:rPr>
        <w:t>2</w:t>
      </w:r>
      <w:r>
        <w:rPr>
          <w:rFonts w:hint="eastAsia" w:ascii="方正仿宋简体" w:hAnsi="方正仿宋简体" w:eastAsia="方正仿宋简体" w:cs="方正仿宋简体"/>
          <w:sz w:val="32"/>
          <w:szCs w:val="32"/>
          <w:lang w:val="en-US" w:eastAsia="zh-CN"/>
        </w:rPr>
        <w:t>.</w:t>
      </w:r>
      <w:r>
        <w:rPr>
          <w:rFonts w:hint="eastAsia" w:asciiTheme="minorEastAsia" w:hAnsiTheme="minorEastAsia" w:eastAsiaTheme="minorEastAsia" w:cstheme="minorEastAsia"/>
          <w:sz w:val="32"/>
          <w:szCs w:val="32"/>
          <w:lang w:val="en-US" w:eastAsia="zh-CN"/>
        </w:rPr>
        <w:t>48</w:t>
      </w:r>
      <w:r>
        <w:rPr>
          <w:rFonts w:hint="eastAsia" w:ascii="方正仿宋简体" w:hAnsi="方正仿宋简体" w:eastAsia="方正仿宋简体" w:cs="方正仿宋简体"/>
          <w:sz w:val="32"/>
          <w:szCs w:val="32"/>
          <w:lang w:val="en-US" w:eastAsia="zh-CN"/>
        </w:rPr>
        <w:t>万亩、产量</w:t>
      </w:r>
      <w:r>
        <w:rPr>
          <w:rFonts w:hint="eastAsia" w:asciiTheme="minorEastAsia" w:hAnsiTheme="minorEastAsia" w:eastAsiaTheme="minorEastAsia" w:cstheme="minorEastAsia"/>
          <w:sz w:val="32"/>
          <w:szCs w:val="32"/>
          <w:lang w:val="en-US" w:eastAsia="zh-CN"/>
        </w:rPr>
        <w:t>0</w:t>
      </w:r>
      <w:r>
        <w:rPr>
          <w:rFonts w:hint="eastAsia" w:ascii="方正仿宋简体" w:hAnsi="方正仿宋简体" w:eastAsia="方正仿宋简体" w:cs="方正仿宋简体"/>
          <w:sz w:val="32"/>
          <w:szCs w:val="32"/>
          <w:lang w:val="en-US" w:eastAsia="zh-CN"/>
        </w:rPr>
        <w:t>.</w:t>
      </w:r>
      <w:r>
        <w:rPr>
          <w:rFonts w:hint="eastAsia" w:asciiTheme="minorEastAsia" w:hAnsiTheme="minorEastAsia" w:eastAsiaTheme="minorEastAsia" w:cstheme="minorEastAsia"/>
          <w:sz w:val="32"/>
          <w:szCs w:val="32"/>
          <w:lang w:val="en-US" w:eastAsia="zh-CN"/>
        </w:rPr>
        <w:t>45</w:t>
      </w:r>
      <w:r>
        <w:rPr>
          <w:rFonts w:hint="eastAsia" w:ascii="方正仿宋简体" w:hAnsi="方正仿宋简体" w:eastAsia="方正仿宋简体" w:cs="方正仿宋简体"/>
          <w:sz w:val="32"/>
          <w:szCs w:val="32"/>
          <w:lang w:val="en-US" w:eastAsia="zh-CN"/>
        </w:rPr>
        <w:t>万吨。</w:t>
      </w:r>
    </w:p>
    <w:p w14:paraId="29834A59">
      <w:pPr>
        <w:keepNext w:val="0"/>
        <w:keepLines w:val="0"/>
        <w:pageBreakBefore w:val="0"/>
        <w:numPr>
          <w:ilvl w:val="0"/>
          <w:numId w:val="0"/>
        </w:numPr>
        <w:kinsoku/>
        <w:wordWrap/>
        <w:overflowPunct/>
        <w:topLinePunct w:val="0"/>
        <w:autoSpaceDE/>
        <w:autoSpaceDN/>
        <w:bidi w:val="0"/>
        <w:adjustRightInd/>
        <w:snapToGrid/>
        <w:spacing w:beforeAutospacing="0" w:line="6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近年来，由于农村人口大量转移就业，农村青壮年劳动力减少、工价上涨高、农业生产成本逐年上升，加快推进农业生产中关键环节托管服务，对农业生产节本增效，保障全县粮食安全具有十分重要且亟需发展的意义。</w:t>
      </w:r>
    </w:p>
    <w:p w14:paraId="668F2692">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textAlignment w:val="auto"/>
        <w:rPr>
          <w:rFonts w:hint="eastAsia" w:ascii="方正楷体简体" w:hAnsi="方正楷体简体" w:eastAsia="方正楷体简体" w:cs="方正楷体简体"/>
          <w:b w:val="0"/>
          <w:bCs w:val="0"/>
          <w:color w:val="1D1D1F"/>
          <w:kern w:val="2"/>
          <w:sz w:val="32"/>
          <w:szCs w:val="32"/>
          <w:lang w:val="en-US" w:eastAsia="zh-CN" w:bidi="ar-SA"/>
        </w:rPr>
      </w:pPr>
      <w:r>
        <w:rPr>
          <w:rFonts w:hint="eastAsia" w:ascii="方正楷体简体" w:hAnsi="方正楷体简体" w:eastAsia="方正楷体简体" w:cs="方正楷体简体"/>
          <w:b w:val="0"/>
          <w:bCs w:val="0"/>
          <w:color w:val="1D1D1F"/>
          <w:kern w:val="2"/>
          <w:sz w:val="32"/>
          <w:szCs w:val="32"/>
          <w:lang w:val="en-US" w:eastAsia="zh-CN" w:bidi="ar-SA"/>
        </w:rPr>
        <w:t>（二）农业社会化服务开展情况</w:t>
      </w:r>
    </w:p>
    <w:p w14:paraId="1CA0AF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发展农业生产托管，</w:t>
      </w:r>
      <w:r>
        <w:rPr>
          <w:rFonts w:hint="eastAsia" w:ascii="方正仿宋简体" w:hAnsi="方正仿宋简体" w:eastAsia="方正仿宋简体" w:cs="方正仿宋简体"/>
          <w:i w:val="0"/>
          <w:caps w:val="0"/>
          <w:color w:val="auto"/>
          <w:spacing w:val="0"/>
          <w:sz w:val="32"/>
          <w:szCs w:val="32"/>
          <w:shd w:val="clear" w:fill="FFFFFF"/>
          <w:lang w:eastAsia="zh-CN"/>
        </w:rPr>
        <w:t>有利于提高农业生产的专业化、集约化水平，降低生产成本，</w:t>
      </w:r>
      <w:r>
        <w:rPr>
          <w:rFonts w:hint="eastAsia" w:ascii="方正仿宋简体" w:hAnsi="方正仿宋简体" w:eastAsia="方正仿宋简体" w:cs="方正仿宋简体"/>
          <w:sz w:val="32"/>
          <w:szCs w:val="32"/>
          <w:lang w:eastAsia="zh-CN"/>
        </w:rPr>
        <w:t>促进社会化服务规模经营的形成，</w:t>
      </w:r>
      <w:r>
        <w:rPr>
          <w:rFonts w:hint="eastAsia" w:ascii="方正仿宋简体" w:hAnsi="方正仿宋简体" w:eastAsia="方正仿宋简体" w:cs="方正仿宋简体"/>
          <w:i w:val="0"/>
          <w:caps w:val="0"/>
          <w:color w:val="auto"/>
          <w:spacing w:val="0"/>
          <w:sz w:val="32"/>
          <w:szCs w:val="32"/>
          <w:shd w:val="clear" w:fill="FFFFFF"/>
          <w:lang w:eastAsia="zh-CN"/>
        </w:rPr>
        <w:t>提升组织化程度。牟定县农机专业合作社蓬勃发展，全县具有一定规模的农机专业合作社</w:t>
      </w:r>
      <w:r>
        <w:rPr>
          <w:rFonts w:hint="eastAsia" w:asciiTheme="minorEastAsia" w:hAnsiTheme="minorEastAsia" w:eastAsiaTheme="minorEastAsia" w:cstheme="minorEastAsia"/>
          <w:i w:val="0"/>
          <w:caps w:val="0"/>
          <w:color w:val="auto"/>
          <w:spacing w:val="0"/>
          <w:sz w:val="32"/>
          <w:szCs w:val="32"/>
          <w:shd w:val="clear" w:fill="FFFFFF"/>
          <w:lang w:val="en-US" w:eastAsia="zh-CN"/>
        </w:rPr>
        <w:t>5</w:t>
      </w:r>
      <w:r>
        <w:rPr>
          <w:rFonts w:hint="eastAsia" w:ascii="方正仿宋简体" w:hAnsi="方正仿宋简体" w:eastAsia="方正仿宋简体" w:cs="方正仿宋简体"/>
          <w:i w:val="0"/>
          <w:caps w:val="0"/>
          <w:color w:val="auto"/>
          <w:spacing w:val="0"/>
          <w:sz w:val="32"/>
          <w:szCs w:val="32"/>
          <w:shd w:val="clear" w:fill="FFFFFF"/>
          <w:lang w:val="en-US" w:eastAsia="zh-CN"/>
        </w:rPr>
        <w:t>家，其中，</w:t>
      </w:r>
      <w:r>
        <w:rPr>
          <w:rFonts w:hint="eastAsia" w:asciiTheme="minorEastAsia" w:hAnsiTheme="minorEastAsia" w:eastAsiaTheme="minorEastAsia" w:cstheme="minorEastAsia"/>
          <w:i w:val="0"/>
          <w:caps w:val="0"/>
          <w:color w:val="auto"/>
          <w:spacing w:val="0"/>
          <w:sz w:val="32"/>
          <w:szCs w:val="32"/>
          <w:shd w:val="clear" w:fill="FFFFFF"/>
          <w:lang w:val="en-US" w:eastAsia="zh-CN"/>
        </w:rPr>
        <w:t>2</w:t>
      </w:r>
      <w:r>
        <w:rPr>
          <w:rFonts w:hint="eastAsia" w:ascii="方正仿宋简体" w:hAnsi="方正仿宋简体" w:eastAsia="方正仿宋简体" w:cs="方正仿宋简体"/>
          <w:i w:val="0"/>
          <w:caps w:val="0"/>
          <w:color w:val="auto"/>
          <w:spacing w:val="0"/>
          <w:sz w:val="32"/>
          <w:szCs w:val="32"/>
          <w:shd w:val="clear" w:fill="FFFFFF"/>
          <w:lang w:val="en-US" w:eastAsia="zh-CN"/>
        </w:rPr>
        <w:t>家已实现水稻全程机械化种植。农机作业操作手</w:t>
      </w:r>
      <w:r>
        <w:rPr>
          <w:rFonts w:hint="eastAsia" w:asciiTheme="minorEastAsia" w:hAnsiTheme="minorEastAsia" w:eastAsiaTheme="minorEastAsia" w:cstheme="minorEastAsia"/>
          <w:i w:val="0"/>
          <w:caps w:val="0"/>
          <w:color w:val="auto"/>
          <w:spacing w:val="0"/>
          <w:sz w:val="32"/>
          <w:szCs w:val="32"/>
          <w:shd w:val="clear" w:fill="FFFFFF"/>
          <w:lang w:val="en-US" w:eastAsia="zh-CN"/>
        </w:rPr>
        <w:t>80</w:t>
      </w:r>
      <w:r>
        <w:rPr>
          <w:rFonts w:hint="eastAsia" w:ascii="方正仿宋简体" w:hAnsi="方正仿宋简体" w:eastAsia="方正仿宋简体" w:cs="方正仿宋简体"/>
          <w:i w:val="0"/>
          <w:caps w:val="0"/>
          <w:color w:val="auto"/>
          <w:spacing w:val="0"/>
          <w:sz w:val="32"/>
          <w:szCs w:val="32"/>
          <w:shd w:val="clear" w:fill="FFFFFF"/>
          <w:lang w:val="en-US" w:eastAsia="zh-CN"/>
        </w:rPr>
        <w:t>余人，轮式拖拉机保有量</w:t>
      </w:r>
      <w:r>
        <w:rPr>
          <w:rFonts w:hint="eastAsia" w:asciiTheme="minorEastAsia" w:hAnsiTheme="minorEastAsia" w:eastAsiaTheme="minorEastAsia" w:cstheme="minorEastAsia"/>
          <w:i w:val="0"/>
          <w:caps w:val="0"/>
          <w:color w:val="auto"/>
          <w:spacing w:val="0"/>
          <w:sz w:val="32"/>
          <w:szCs w:val="32"/>
          <w:shd w:val="clear" w:fill="FFFFFF"/>
          <w:lang w:val="en-US" w:eastAsia="zh-CN"/>
        </w:rPr>
        <w:t>110</w:t>
      </w:r>
      <w:r>
        <w:rPr>
          <w:rFonts w:hint="eastAsia" w:ascii="方正仿宋简体" w:hAnsi="方正仿宋简体" w:eastAsia="方正仿宋简体" w:cs="方正仿宋简体"/>
          <w:i w:val="0"/>
          <w:caps w:val="0"/>
          <w:color w:val="auto"/>
          <w:spacing w:val="0"/>
          <w:sz w:val="32"/>
          <w:szCs w:val="32"/>
          <w:shd w:val="clear" w:fill="FFFFFF"/>
          <w:lang w:val="en-US" w:eastAsia="zh-CN"/>
        </w:rPr>
        <w:t>台、联合收割机</w:t>
      </w:r>
      <w:r>
        <w:rPr>
          <w:rFonts w:hint="eastAsia" w:asciiTheme="minorEastAsia" w:hAnsiTheme="minorEastAsia" w:eastAsiaTheme="minorEastAsia" w:cstheme="minorEastAsia"/>
          <w:i w:val="0"/>
          <w:caps w:val="0"/>
          <w:color w:val="auto"/>
          <w:spacing w:val="0"/>
          <w:sz w:val="32"/>
          <w:szCs w:val="32"/>
          <w:shd w:val="clear" w:fill="FFFFFF"/>
          <w:lang w:val="en-US" w:eastAsia="zh-CN"/>
        </w:rPr>
        <w:t>7</w:t>
      </w:r>
      <w:r>
        <w:rPr>
          <w:rFonts w:hint="eastAsia" w:ascii="方正仿宋简体" w:hAnsi="方正仿宋简体" w:eastAsia="方正仿宋简体" w:cs="方正仿宋简体"/>
          <w:i w:val="0"/>
          <w:caps w:val="0"/>
          <w:color w:val="auto"/>
          <w:spacing w:val="0"/>
          <w:sz w:val="32"/>
          <w:szCs w:val="32"/>
          <w:shd w:val="clear" w:fill="FFFFFF"/>
          <w:lang w:val="en-US" w:eastAsia="zh-CN"/>
        </w:rPr>
        <w:t>台，插秧机</w:t>
      </w:r>
      <w:r>
        <w:rPr>
          <w:rFonts w:hint="eastAsia" w:asciiTheme="minorEastAsia" w:hAnsiTheme="minorEastAsia" w:eastAsiaTheme="minorEastAsia" w:cstheme="minorEastAsia"/>
          <w:i w:val="0"/>
          <w:caps w:val="0"/>
          <w:color w:val="auto"/>
          <w:spacing w:val="0"/>
          <w:sz w:val="32"/>
          <w:szCs w:val="32"/>
          <w:shd w:val="clear" w:fill="FFFFFF"/>
          <w:lang w:val="en-US" w:eastAsia="zh-CN"/>
        </w:rPr>
        <w:t>12</w:t>
      </w:r>
      <w:r>
        <w:rPr>
          <w:rFonts w:hint="eastAsia" w:ascii="方正仿宋简体" w:hAnsi="方正仿宋简体" w:eastAsia="方正仿宋简体" w:cs="方正仿宋简体"/>
          <w:i w:val="0"/>
          <w:caps w:val="0"/>
          <w:color w:val="auto"/>
          <w:spacing w:val="0"/>
          <w:sz w:val="32"/>
          <w:szCs w:val="32"/>
          <w:shd w:val="clear" w:fill="FFFFFF"/>
          <w:lang w:val="en-US" w:eastAsia="zh-CN"/>
        </w:rPr>
        <w:t>台、植保无人机</w:t>
      </w:r>
      <w:r>
        <w:rPr>
          <w:rFonts w:hint="eastAsia" w:asciiTheme="minorEastAsia" w:hAnsiTheme="minorEastAsia" w:eastAsiaTheme="minorEastAsia" w:cstheme="minorEastAsia"/>
          <w:i w:val="0"/>
          <w:caps w:val="0"/>
          <w:color w:val="auto"/>
          <w:spacing w:val="0"/>
          <w:sz w:val="32"/>
          <w:szCs w:val="32"/>
          <w:shd w:val="clear" w:fill="FFFFFF"/>
          <w:lang w:val="en-US" w:eastAsia="zh-CN"/>
        </w:rPr>
        <w:t>10</w:t>
      </w:r>
      <w:r>
        <w:rPr>
          <w:rFonts w:hint="eastAsia" w:ascii="方正仿宋简体" w:hAnsi="方正仿宋简体" w:eastAsia="方正仿宋简体" w:cs="方正仿宋简体"/>
          <w:i w:val="0"/>
          <w:caps w:val="0"/>
          <w:color w:val="auto"/>
          <w:spacing w:val="0"/>
          <w:sz w:val="32"/>
          <w:szCs w:val="32"/>
          <w:shd w:val="clear" w:fill="FFFFFF"/>
          <w:lang w:val="en-US" w:eastAsia="zh-CN"/>
        </w:rPr>
        <w:t>台。</w:t>
      </w:r>
      <w:r>
        <w:rPr>
          <w:rFonts w:hint="eastAsia" w:ascii="方正仿宋简体" w:hAnsi="方正仿宋简体" w:eastAsia="方正仿宋简体" w:cs="方正仿宋简体"/>
          <w:i w:val="0"/>
          <w:caps w:val="0"/>
          <w:color w:val="333333"/>
          <w:spacing w:val="0"/>
          <w:sz w:val="32"/>
          <w:szCs w:val="32"/>
          <w:shd w:val="clear" w:fill="FFFFFF"/>
          <w:lang w:eastAsia="zh-CN"/>
        </w:rPr>
        <w:t>牟定县隆兴农机专业合作社于</w:t>
      </w:r>
      <w:r>
        <w:rPr>
          <w:rFonts w:hint="eastAsia" w:asciiTheme="minorEastAsia" w:hAnsiTheme="minorEastAsia" w:eastAsiaTheme="minorEastAsia" w:cstheme="minorEastAsia"/>
          <w:i w:val="0"/>
          <w:caps w:val="0"/>
          <w:color w:val="333333"/>
          <w:spacing w:val="0"/>
          <w:sz w:val="32"/>
          <w:szCs w:val="32"/>
          <w:shd w:val="clear" w:fill="FFFFFF"/>
          <w:lang w:val="en-US" w:eastAsia="zh-CN"/>
        </w:rPr>
        <w:t>2018</w:t>
      </w:r>
      <w:r>
        <w:rPr>
          <w:rFonts w:hint="eastAsia" w:ascii="方正仿宋简体" w:hAnsi="方正仿宋简体" w:eastAsia="方正仿宋简体" w:cs="方正仿宋简体"/>
          <w:i w:val="0"/>
          <w:caps w:val="0"/>
          <w:color w:val="333333"/>
          <w:spacing w:val="0"/>
          <w:sz w:val="32"/>
          <w:szCs w:val="32"/>
          <w:shd w:val="clear" w:fill="FFFFFF"/>
          <w:lang w:val="en-US" w:eastAsia="zh-CN"/>
        </w:rPr>
        <w:t>年被农业农村部、国家税务总局等</w:t>
      </w:r>
      <w:r>
        <w:rPr>
          <w:rFonts w:hint="eastAsia" w:asciiTheme="minorEastAsia" w:hAnsiTheme="minorEastAsia" w:eastAsiaTheme="minorEastAsia" w:cstheme="minorEastAsia"/>
          <w:i w:val="0"/>
          <w:caps w:val="0"/>
          <w:color w:val="333333"/>
          <w:spacing w:val="0"/>
          <w:sz w:val="32"/>
          <w:szCs w:val="32"/>
          <w:shd w:val="clear" w:fill="FFFFFF"/>
          <w:lang w:val="en-US" w:eastAsia="zh-CN"/>
        </w:rPr>
        <w:t>9</w:t>
      </w:r>
      <w:r>
        <w:rPr>
          <w:rFonts w:hint="eastAsia" w:ascii="方正仿宋简体" w:hAnsi="方正仿宋简体" w:eastAsia="方正仿宋简体" w:cs="方正仿宋简体"/>
          <w:i w:val="0"/>
          <w:caps w:val="0"/>
          <w:color w:val="333333"/>
          <w:spacing w:val="0"/>
          <w:sz w:val="32"/>
          <w:szCs w:val="32"/>
          <w:shd w:val="clear" w:fill="FFFFFF"/>
          <w:lang w:val="en-US" w:eastAsia="zh-CN"/>
        </w:rPr>
        <w:t>部门评为国家级农民专业合作社示范社；牟定县科兴农机专业合作社于</w:t>
      </w:r>
      <w:r>
        <w:rPr>
          <w:rFonts w:hint="eastAsia" w:asciiTheme="minorEastAsia" w:hAnsiTheme="minorEastAsia" w:eastAsiaTheme="minorEastAsia" w:cstheme="minorEastAsia"/>
          <w:i w:val="0"/>
          <w:caps w:val="0"/>
          <w:color w:val="333333"/>
          <w:spacing w:val="0"/>
          <w:sz w:val="32"/>
          <w:szCs w:val="32"/>
          <w:shd w:val="clear" w:fill="FFFFFF"/>
          <w:lang w:val="en-US" w:eastAsia="zh-CN"/>
        </w:rPr>
        <w:t>2013</w:t>
      </w:r>
      <w:r>
        <w:rPr>
          <w:rFonts w:hint="eastAsia" w:ascii="方正仿宋简体" w:hAnsi="方正仿宋简体" w:eastAsia="方正仿宋简体" w:cs="方正仿宋简体"/>
          <w:i w:val="0"/>
          <w:caps w:val="0"/>
          <w:color w:val="333333"/>
          <w:spacing w:val="0"/>
          <w:sz w:val="32"/>
          <w:szCs w:val="32"/>
          <w:shd w:val="clear" w:fill="FFFFFF"/>
          <w:lang w:val="en-US" w:eastAsia="zh-CN"/>
        </w:rPr>
        <w:t>年被农业农村部评定为部级农民专业合作社示范社；牟定县现代农机专业合作社、牟定县赢天农业专业合作社于</w:t>
      </w:r>
      <w:r>
        <w:rPr>
          <w:rFonts w:hint="eastAsia" w:asciiTheme="minorEastAsia" w:hAnsiTheme="minorEastAsia" w:eastAsiaTheme="minorEastAsia" w:cstheme="minorEastAsia"/>
          <w:i w:val="0"/>
          <w:caps w:val="0"/>
          <w:color w:val="333333"/>
          <w:spacing w:val="0"/>
          <w:sz w:val="32"/>
          <w:szCs w:val="32"/>
          <w:shd w:val="clear" w:fill="FFFFFF"/>
          <w:lang w:val="en-US" w:eastAsia="zh-CN"/>
        </w:rPr>
        <w:t>2020</w:t>
      </w:r>
      <w:r>
        <w:rPr>
          <w:rFonts w:hint="eastAsia" w:ascii="方正仿宋简体" w:hAnsi="方正仿宋简体" w:eastAsia="方正仿宋简体" w:cs="方正仿宋简体"/>
          <w:i w:val="0"/>
          <w:caps w:val="0"/>
          <w:color w:val="333333"/>
          <w:spacing w:val="0"/>
          <w:sz w:val="32"/>
          <w:szCs w:val="32"/>
          <w:shd w:val="clear" w:fill="FFFFFF"/>
          <w:lang w:val="en-US" w:eastAsia="zh-CN"/>
        </w:rPr>
        <w:t>年被楚雄州农业农村局评定为州级农民</w:t>
      </w:r>
      <w:bookmarkStart w:id="0" w:name="_GoBack"/>
      <w:bookmarkEnd w:id="0"/>
      <w:r>
        <w:rPr>
          <w:rFonts w:hint="eastAsia" w:ascii="方正仿宋简体" w:hAnsi="方正仿宋简体" w:eastAsia="方正仿宋简体" w:cs="方正仿宋简体"/>
          <w:i w:val="0"/>
          <w:caps w:val="0"/>
          <w:color w:val="333333"/>
          <w:spacing w:val="0"/>
          <w:sz w:val="32"/>
          <w:szCs w:val="32"/>
          <w:shd w:val="clear" w:fill="FFFFFF"/>
          <w:lang w:val="en-US" w:eastAsia="zh-CN"/>
        </w:rPr>
        <w:t>专业合作示范社。</w:t>
      </w:r>
      <w:r>
        <w:rPr>
          <w:rFonts w:hint="eastAsia" w:ascii="方正仿宋简体" w:hAnsi="方正仿宋简体" w:eastAsia="方正仿宋简体" w:cs="方正仿宋简体"/>
          <w:i w:val="0"/>
          <w:caps w:val="0"/>
          <w:color w:val="auto"/>
          <w:spacing w:val="0"/>
          <w:sz w:val="32"/>
          <w:szCs w:val="32"/>
          <w:shd w:val="clear" w:fill="FFFFFF"/>
          <w:lang w:eastAsia="zh-CN"/>
        </w:rPr>
        <w:t>牟定现代农机专业合作社、牟定县隆兴农机专业合作社</w:t>
      </w:r>
      <w:r>
        <w:rPr>
          <w:rFonts w:hint="eastAsia" w:ascii="方正仿宋简体" w:hAnsi="方正仿宋简体" w:eastAsia="方正仿宋简体" w:cs="方正仿宋简体"/>
          <w:i w:val="0"/>
          <w:caps w:val="0"/>
          <w:color w:val="auto"/>
          <w:spacing w:val="0"/>
          <w:sz w:val="32"/>
          <w:szCs w:val="32"/>
          <w:shd w:val="clear" w:fill="FFFFFF"/>
          <w:lang w:val="en-US" w:eastAsia="zh-CN"/>
        </w:rPr>
        <w:t>实现了水稻全程机械化种植，</w:t>
      </w:r>
      <w:r>
        <w:rPr>
          <w:rFonts w:hint="eastAsia" w:asciiTheme="minorEastAsia" w:hAnsiTheme="minorEastAsia" w:eastAsiaTheme="minorEastAsia" w:cstheme="minorEastAsia"/>
          <w:sz w:val="32"/>
          <w:szCs w:val="32"/>
          <w:lang w:val="en-US" w:eastAsia="zh-CN"/>
        </w:rPr>
        <w:t>5</w:t>
      </w:r>
      <w:r>
        <w:rPr>
          <w:rFonts w:hint="eastAsia" w:ascii="方正仿宋简体" w:hAnsi="方正仿宋简体" w:eastAsia="方正仿宋简体" w:cs="方正仿宋简体"/>
          <w:sz w:val="32"/>
          <w:szCs w:val="32"/>
          <w:lang w:val="en-US" w:eastAsia="zh-CN"/>
        </w:rPr>
        <w:t>家</w:t>
      </w:r>
      <w:r>
        <w:rPr>
          <w:rFonts w:hint="eastAsia" w:ascii="方正仿宋简体" w:hAnsi="方正仿宋简体" w:eastAsia="方正仿宋简体" w:cs="方正仿宋简体"/>
          <w:i w:val="0"/>
          <w:caps w:val="0"/>
          <w:color w:val="auto"/>
          <w:spacing w:val="0"/>
          <w:sz w:val="32"/>
          <w:szCs w:val="32"/>
          <w:shd w:val="clear" w:fill="FFFFFF"/>
          <w:lang w:eastAsia="zh-CN"/>
        </w:rPr>
        <w:t>农机专业合作社每年均组织成员参与水稻、玉米、烤烟等作业服务。</w:t>
      </w:r>
      <w:r>
        <w:rPr>
          <w:rFonts w:hint="eastAsia" w:ascii="方正仿宋简体" w:hAnsi="方正仿宋简体" w:eastAsia="方正仿宋简体" w:cs="方正仿宋简体"/>
          <w:sz w:val="32"/>
          <w:szCs w:val="32"/>
        </w:rPr>
        <w:t>通过</w:t>
      </w:r>
      <w:r>
        <w:rPr>
          <w:rFonts w:hint="eastAsia" w:ascii="方正仿宋简体" w:hAnsi="方正仿宋简体" w:eastAsia="方正仿宋简体" w:cs="方正仿宋简体"/>
          <w:sz w:val="32"/>
          <w:szCs w:val="32"/>
          <w:lang w:eastAsia="zh-CN"/>
        </w:rPr>
        <w:t>农机专业合作社</w:t>
      </w:r>
      <w:r>
        <w:rPr>
          <w:rFonts w:hint="eastAsia" w:ascii="方正仿宋简体" w:hAnsi="方正仿宋简体" w:eastAsia="方正仿宋简体" w:cs="方正仿宋简体"/>
          <w:sz w:val="32"/>
          <w:szCs w:val="32"/>
        </w:rPr>
        <w:t>社会化服务组织的引领，</w:t>
      </w:r>
    </w:p>
    <w:p w14:paraId="038EA9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lang w:val="en-US" w:eastAsia="zh-CN"/>
        </w:rPr>
      </w:pPr>
      <w:r>
        <w:rPr>
          <w:rFonts w:hint="eastAsia" w:asciiTheme="minorEastAsia" w:hAnsiTheme="minorEastAsia" w:eastAsiaTheme="minorEastAsia" w:cstheme="minorEastAsia"/>
          <w:i w:val="0"/>
          <w:caps w:val="0"/>
          <w:color w:val="333333"/>
          <w:spacing w:val="0"/>
          <w:sz w:val="32"/>
          <w:szCs w:val="32"/>
          <w:shd w:val="clear" w:fill="FFFFFF"/>
          <w:lang w:val="en-US" w:eastAsia="zh-CN"/>
        </w:rPr>
        <w:t>2023</w:t>
      </w:r>
      <w:r>
        <w:rPr>
          <w:rFonts w:hint="eastAsia" w:ascii="方正仿宋简体" w:hAnsi="方正仿宋简体" w:eastAsia="方正仿宋简体" w:cs="方正仿宋简体"/>
          <w:i w:val="0"/>
          <w:caps w:val="0"/>
          <w:color w:val="333333"/>
          <w:spacing w:val="0"/>
          <w:sz w:val="32"/>
          <w:szCs w:val="32"/>
          <w:shd w:val="clear" w:fill="FFFFFF"/>
          <w:lang w:val="en-US" w:eastAsia="zh-CN"/>
        </w:rPr>
        <w:t>年，水稻</w:t>
      </w:r>
      <w:r>
        <w:rPr>
          <w:rFonts w:hint="eastAsia" w:ascii="方正仿宋简体" w:hAnsi="方正仿宋简体" w:eastAsia="方正仿宋简体" w:cs="方正仿宋简体"/>
          <w:sz w:val="32"/>
          <w:szCs w:val="32"/>
        </w:rPr>
        <w:t>生产全程机械化技术推广应用成效明显，实施水稻生产全程机械化示范点建设</w:t>
      </w:r>
      <w:r>
        <w:rPr>
          <w:rFonts w:hint="eastAsia" w:asciiTheme="minorEastAsia" w:hAnsiTheme="minorEastAsia" w:eastAsiaTheme="minorEastAsia" w:cstheme="minorEastAsia"/>
          <w:sz w:val="32"/>
          <w:szCs w:val="32"/>
        </w:rPr>
        <w:t>300</w:t>
      </w:r>
      <w:r>
        <w:rPr>
          <w:rFonts w:hint="eastAsia" w:ascii="方正仿宋简体" w:hAnsi="方正仿宋简体" w:eastAsia="方正仿宋简体" w:cs="方正仿宋简体"/>
          <w:sz w:val="32"/>
          <w:szCs w:val="32"/>
        </w:rPr>
        <w:t>亩，完成水稻生产全程机械化技术示范推广面积</w:t>
      </w:r>
      <w:r>
        <w:rPr>
          <w:rFonts w:hint="eastAsia" w:asciiTheme="minorEastAsia" w:hAnsiTheme="minorEastAsia" w:eastAsiaTheme="minorEastAsia" w:cstheme="minorEastAsia"/>
          <w:sz w:val="32"/>
          <w:szCs w:val="32"/>
        </w:rPr>
        <w:t>5300</w:t>
      </w:r>
      <w:r>
        <w:rPr>
          <w:rFonts w:hint="eastAsia" w:ascii="方正仿宋简体" w:hAnsi="方正仿宋简体" w:eastAsia="方正仿宋简体" w:cs="方正仿宋简体"/>
          <w:sz w:val="32"/>
          <w:szCs w:val="32"/>
        </w:rPr>
        <w:t>亩，</w:t>
      </w:r>
      <w:r>
        <w:rPr>
          <w:rFonts w:hint="eastAsia" w:ascii="方正仿宋简体" w:hAnsi="方正仿宋简体" w:eastAsia="方正仿宋简体" w:cs="方正仿宋简体"/>
          <w:kern w:val="1"/>
          <w:sz w:val="32"/>
          <w:szCs w:val="32"/>
        </w:rPr>
        <w:t>完成机械化育秧</w:t>
      </w:r>
      <w:r>
        <w:rPr>
          <w:rFonts w:hint="eastAsia" w:asciiTheme="minorEastAsia" w:hAnsiTheme="minorEastAsia" w:eastAsiaTheme="minorEastAsia" w:cstheme="minorEastAsia"/>
          <w:kern w:val="1"/>
          <w:sz w:val="32"/>
          <w:szCs w:val="32"/>
        </w:rPr>
        <w:t>5</w:t>
      </w:r>
      <w:r>
        <w:rPr>
          <w:rFonts w:hint="eastAsia" w:ascii="方正仿宋简体" w:hAnsi="方正仿宋简体" w:eastAsia="方正仿宋简体" w:cs="方正仿宋简体"/>
          <w:kern w:val="1"/>
          <w:sz w:val="32"/>
          <w:szCs w:val="32"/>
        </w:rPr>
        <w:t>.</w:t>
      </w:r>
      <w:r>
        <w:rPr>
          <w:rFonts w:hint="eastAsia" w:asciiTheme="minorEastAsia" w:hAnsiTheme="minorEastAsia" w:eastAsiaTheme="minorEastAsia" w:cstheme="minorEastAsia"/>
          <w:kern w:val="1"/>
          <w:sz w:val="32"/>
          <w:szCs w:val="32"/>
        </w:rPr>
        <w:t>5</w:t>
      </w:r>
      <w:r>
        <w:rPr>
          <w:rFonts w:hint="eastAsia" w:ascii="方正仿宋简体" w:hAnsi="方正仿宋简体" w:eastAsia="方正仿宋简体" w:cs="方正仿宋简体"/>
          <w:kern w:val="1"/>
          <w:sz w:val="32"/>
          <w:szCs w:val="32"/>
        </w:rPr>
        <w:t>万盘，加大新型节能环保农机推广建设电能烤房</w:t>
      </w:r>
      <w:r>
        <w:rPr>
          <w:rFonts w:hint="eastAsia" w:asciiTheme="minorEastAsia" w:hAnsiTheme="minorEastAsia" w:eastAsiaTheme="minorEastAsia" w:cstheme="minorEastAsia"/>
          <w:kern w:val="1"/>
          <w:sz w:val="32"/>
          <w:szCs w:val="32"/>
        </w:rPr>
        <w:t>190</w:t>
      </w:r>
      <w:r>
        <w:rPr>
          <w:rFonts w:hint="eastAsia" w:ascii="方正仿宋简体" w:hAnsi="方正仿宋简体" w:eastAsia="方正仿宋简体" w:cs="方正仿宋简体"/>
          <w:kern w:val="1"/>
          <w:sz w:val="32"/>
          <w:szCs w:val="32"/>
        </w:rPr>
        <w:t>座，推广手提式玉米播种器</w:t>
      </w:r>
      <w:r>
        <w:rPr>
          <w:rFonts w:hint="eastAsia" w:asciiTheme="minorEastAsia" w:hAnsiTheme="minorEastAsia" w:eastAsiaTheme="minorEastAsia" w:cstheme="minorEastAsia"/>
          <w:kern w:val="1"/>
          <w:sz w:val="32"/>
          <w:szCs w:val="32"/>
        </w:rPr>
        <w:t>360</w:t>
      </w:r>
      <w:r>
        <w:rPr>
          <w:rFonts w:hint="eastAsia" w:ascii="方正仿宋简体" w:hAnsi="方正仿宋简体" w:eastAsia="方正仿宋简体" w:cs="方正仿宋简体"/>
          <w:kern w:val="1"/>
          <w:sz w:val="32"/>
          <w:szCs w:val="32"/>
        </w:rPr>
        <w:t>台，完成玉米播种面积</w:t>
      </w:r>
      <w:r>
        <w:rPr>
          <w:rFonts w:hint="eastAsia" w:asciiTheme="minorEastAsia" w:hAnsiTheme="minorEastAsia" w:eastAsiaTheme="minorEastAsia" w:cstheme="minorEastAsia"/>
          <w:kern w:val="1"/>
          <w:sz w:val="32"/>
          <w:szCs w:val="32"/>
        </w:rPr>
        <w:t>1</w:t>
      </w:r>
      <w:r>
        <w:rPr>
          <w:rFonts w:hint="eastAsia" w:ascii="方正仿宋简体" w:hAnsi="方正仿宋简体" w:eastAsia="方正仿宋简体" w:cs="方正仿宋简体"/>
          <w:kern w:val="1"/>
          <w:sz w:val="32"/>
          <w:szCs w:val="32"/>
        </w:rPr>
        <w:t>.</w:t>
      </w:r>
      <w:r>
        <w:rPr>
          <w:rFonts w:hint="eastAsia" w:asciiTheme="minorEastAsia" w:hAnsiTheme="minorEastAsia" w:eastAsiaTheme="minorEastAsia" w:cstheme="minorEastAsia"/>
          <w:kern w:val="1"/>
          <w:sz w:val="32"/>
          <w:szCs w:val="32"/>
        </w:rPr>
        <w:t>6</w:t>
      </w:r>
      <w:r>
        <w:rPr>
          <w:rFonts w:hint="eastAsia" w:ascii="方正仿宋简体" w:hAnsi="方正仿宋简体" w:eastAsia="方正仿宋简体" w:cs="方正仿宋简体"/>
          <w:kern w:val="1"/>
          <w:sz w:val="32"/>
          <w:szCs w:val="32"/>
        </w:rPr>
        <w:t>万亩</w:t>
      </w:r>
      <w:r>
        <w:rPr>
          <w:rFonts w:hint="eastAsia" w:ascii="方正仿宋简体" w:hAnsi="方正仿宋简体" w:eastAsia="方正仿宋简体" w:cs="方正仿宋简体"/>
          <w:sz w:val="32"/>
          <w:szCs w:val="32"/>
        </w:rPr>
        <w:t>，全县农业生产累计投入各类农业机械</w:t>
      </w:r>
      <w:r>
        <w:rPr>
          <w:rFonts w:hint="eastAsia" w:asciiTheme="minorEastAsia" w:hAnsiTheme="minorEastAsia" w:eastAsiaTheme="minorEastAsia" w:cstheme="minorEastAsia"/>
          <w:sz w:val="32"/>
          <w:szCs w:val="32"/>
        </w:rPr>
        <w:t>2</w:t>
      </w:r>
      <w:r>
        <w:rPr>
          <w:rFonts w:hint="eastAsia" w:ascii="方正仿宋简体" w:hAnsi="方正仿宋简体" w:eastAsia="方正仿宋简体" w:cs="方正仿宋简体"/>
          <w:sz w:val="32"/>
          <w:szCs w:val="32"/>
        </w:rPr>
        <w:t>.</w:t>
      </w:r>
      <w:r>
        <w:rPr>
          <w:rFonts w:hint="eastAsia" w:asciiTheme="minorEastAsia" w:hAnsiTheme="minorEastAsia" w:eastAsiaTheme="minorEastAsia" w:cstheme="minorEastAsia"/>
          <w:sz w:val="32"/>
          <w:szCs w:val="32"/>
        </w:rPr>
        <w:t>8</w:t>
      </w:r>
      <w:r>
        <w:rPr>
          <w:rFonts w:hint="eastAsia" w:ascii="方正仿宋简体" w:hAnsi="方正仿宋简体" w:eastAsia="方正仿宋简体" w:cs="方正仿宋简体"/>
          <w:sz w:val="32"/>
          <w:szCs w:val="32"/>
        </w:rPr>
        <w:t>万台次，完成农机作业面积</w:t>
      </w:r>
      <w:r>
        <w:rPr>
          <w:rFonts w:hint="eastAsia" w:asciiTheme="minorEastAsia" w:hAnsiTheme="minorEastAsia" w:eastAsiaTheme="minorEastAsia" w:cstheme="minorEastAsia"/>
          <w:sz w:val="32"/>
          <w:szCs w:val="32"/>
        </w:rPr>
        <w:t>8</w:t>
      </w:r>
      <w:r>
        <w:rPr>
          <w:rFonts w:hint="eastAsia" w:ascii="方正仿宋简体" w:hAnsi="方正仿宋简体" w:eastAsia="方正仿宋简体" w:cs="方正仿宋简体"/>
          <w:sz w:val="32"/>
          <w:szCs w:val="32"/>
        </w:rPr>
        <w:t>万亩。全县有各类农业机械</w:t>
      </w:r>
      <w:r>
        <w:rPr>
          <w:rFonts w:hint="eastAsia" w:asciiTheme="minorEastAsia" w:hAnsiTheme="minorEastAsia" w:eastAsiaTheme="minorEastAsia" w:cstheme="minorEastAsia"/>
          <w:sz w:val="32"/>
          <w:szCs w:val="32"/>
        </w:rPr>
        <w:t>4</w:t>
      </w:r>
      <w:r>
        <w:rPr>
          <w:rFonts w:hint="eastAsia" w:ascii="方正仿宋简体" w:hAnsi="方正仿宋简体" w:eastAsia="方正仿宋简体" w:cs="方正仿宋简体"/>
          <w:sz w:val="32"/>
          <w:szCs w:val="32"/>
        </w:rPr>
        <w:t>.</w:t>
      </w:r>
      <w:r>
        <w:rPr>
          <w:rFonts w:hint="eastAsia" w:asciiTheme="minorEastAsia" w:hAnsiTheme="minorEastAsia" w:eastAsiaTheme="minorEastAsia" w:cstheme="minorEastAsia"/>
          <w:sz w:val="32"/>
          <w:szCs w:val="32"/>
        </w:rPr>
        <w:t>3</w:t>
      </w:r>
      <w:r>
        <w:rPr>
          <w:rFonts w:hint="eastAsia" w:ascii="方正仿宋简体" w:hAnsi="方正仿宋简体" w:eastAsia="方正仿宋简体" w:cs="方正仿宋简体"/>
          <w:sz w:val="32"/>
          <w:szCs w:val="32"/>
        </w:rPr>
        <w:t>万台（套）农机总动力达</w:t>
      </w:r>
      <w:r>
        <w:rPr>
          <w:rFonts w:hint="eastAsia" w:asciiTheme="minorEastAsia" w:hAnsiTheme="minorEastAsia" w:eastAsiaTheme="minorEastAsia" w:cstheme="minorEastAsia"/>
          <w:sz w:val="32"/>
          <w:szCs w:val="32"/>
        </w:rPr>
        <w:t>17</w:t>
      </w:r>
      <w:r>
        <w:rPr>
          <w:rFonts w:hint="eastAsia" w:ascii="方正仿宋简体" w:hAnsi="方正仿宋简体" w:eastAsia="方正仿宋简体" w:cs="方正仿宋简体"/>
          <w:sz w:val="32"/>
          <w:szCs w:val="32"/>
        </w:rPr>
        <w:t>.</w:t>
      </w:r>
      <w:r>
        <w:rPr>
          <w:rFonts w:hint="eastAsia" w:asciiTheme="minorEastAsia" w:hAnsiTheme="minorEastAsia" w:eastAsiaTheme="minorEastAsia" w:cstheme="minorEastAsia"/>
          <w:sz w:val="32"/>
          <w:szCs w:val="32"/>
        </w:rPr>
        <w:t>881</w:t>
      </w:r>
      <w:r>
        <w:rPr>
          <w:rFonts w:hint="eastAsia" w:ascii="方正仿宋简体" w:hAnsi="方正仿宋简体" w:eastAsia="方正仿宋简体" w:cs="方正仿宋简体"/>
          <w:sz w:val="32"/>
          <w:szCs w:val="32"/>
        </w:rPr>
        <w:t>万千瓦，耕种收农机化率达</w:t>
      </w:r>
      <w:r>
        <w:rPr>
          <w:rFonts w:hint="eastAsia" w:asciiTheme="minorEastAsia" w:hAnsiTheme="minorEastAsia" w:eastAsiaTheme="minorEastAsia" w:cstheme="minorEastAsia"/>
          <w:sz w:val="32"/>
          <w:szCs w:val="32"/>
        </w:rPr>
        <w:t>56</w:t>
      </w:r>
      <w:r>
        <w:rPr>
          <w:rFonts w:hint="eastAsia" w:ascii="方正仿宋简体" w:hAnsi="方正仿宋简体" w:eastAsia="方正仿宋简体" w:cs="方正仿宋简体"/>
          <w:sz w:val="32"/>
          <w:szCs w:val="32"/>
        </w:rPr>
        <w:t>%。</w:t>
      </w:r>
    </w:p>
    <w:p w14:paraId="1388E545">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textAlignment w:val="auto"/>
        <w:rPr>
          <w:rFonts w:hint="eastAsia" w:ascii="方正楷体简体" w:hAnsi="方正楷体简体" w:eastAsia="方正楷体简体" w:cs="方正楷体简体"/>
          <w:b w:val="0"/>
          <w:bCs w:val="0"/>
          <w:color w:val="1D1D1F"/>
          <w:kern w:val="2"/>
          <w:sz w:val="32"/>
          <w:szCs w:val="32"/>
          <w:lang w:val="en-US" w:eastAsia="zh-CN" w:bidi="ar-SA"/>
        </w:rPr>
      </w:pPr>
      <w:r>
        <w:rPr>
          <w:rFonts w:hint="eastAsia" w:ascii="方正楷体简体" w:hAnsi="方正楷体简体" w:eastAsia="方正楷体简体" w:cs="方正楷体简体"/>
          <w:b w:val="0"/>
          <w:bCs w:val="0"/>
          <w:color w:val="1D1D1F"/>
          <w:kern w:val="2"/>
          <w:sz w:val="32"/>
          <w:szCs w:val="32"/>
          <w:lang w:val="en-US" w:eastAsia="zh-CN" w:bidi="ar-SA"/>
        </w:rPr>
        <w:t>（三）承担该项目的优势</w:t>
      </w:r>
    </w:p>
    <w:p w14:paraId="4ED70812">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val="0"/>
          <w:bCs w:val="0"/>
          <w:sz w:val="32"/>
          <w:szCs w:val="32"/>
          <w:lang w:eastAsia="zh-CN"/>
        </w:rPr>
        <w:t>随着农村集体产权制度的改革，集体经济组织相继成立，依法独立开展经济活动，管理集体资产、开发集体资源、发展集体经济、服务集体成员等。一是集体经济组织与村委会都是在村党组织的领导下，两者相互协调配合，其有稳定的群众基础，小农户易集结组织，为开展连片化社会化服务提供了有利的保障。二是以“服务组织+集体经济组织+农户”的运行机制，建立了完善的利益联结机制，替农户下地，发展了集体经济，服务组织用专业的技术服务小农户，提高农业收入，企业管理制度和规范化操作程序。三是遵循普惠原则，涉及乡镇较广，受益小农户较多，</w:t>
      </w:r>
      <w:r>
        <w:rPr>
          <w:rFonts w:hint="eastAsia" w:ascii="方正仿宋简体" w:hAnsi="方正仿宋简体" w:eastAsia="方正仿宋简体" w:cs="方正仿宋简体"/>
          <w:sz w:val="32"/>
          <w:szCs w:val="32"/>
          <w:lang w:eastAsia="zh-CN"/>
        </w:rPr>
        <w:t>加快推进了我县农业社会化服务的发展，大大改变了我县农民的小农户思想，实现高产、优质、高效发展的目标。</w:t>
      </w:r>
    </w:p>
    <w:p w14:paraId="544A4FA5">
      <w:pPr>
        <w:keepNext w:val="0"/>
        <w:keepLines w:val="0"/>
        <w:pageBreakBefore w:val="0"/>
        <w:widowControl w:val="0"/>
        <w:kinsoku/>
        <w:wordWrap/>
        <w:overflowPunct/>
        <w:topLinePunct w:val="0"/>
        <w:bidi w:val="0"/>
        <w:adjustRightInd w:val="0"/>
        <w:snapToGrid/>
        <w:spacing w:beforeAutospacing="0" w:after="0" w:afterAutospacing="0" w:line="600" w:lineRule="exact"/>
        <w:ind w:firstLine="640" w:firstLineChars="200"/>
        <w:jc w:val="both"/>
        <w:textAlignment w:val="baseline"/>
        <w:rPr>
          <w:rFonts w:hint="eastAsia" w:ascii="方正黑体简体" w:hAnsi="方正黑体简体" w:eastAsia="方正黑体简体" w:cs="方正黑体简体"/>
          <w:color w:val="1D1D1F"/>
          <w:kern w:val="2"/>
          <w:sz w:val="32"/>
          <w:szCs w:val="32"/>
          <w:lang w:val="en-US" w:eastAsia="zh-CN" w:bidi="ar-SA"/>
        </w:rPr>
      </w:pPr>
      <w:r>
        <w:rPr>
          <w:rFonts w:hint="eastAsia" w:ascii="方正黑体简体" w:hAnsi="方正黑体简体" w:eastAsia="方正黑体简体" w:cs="方正黑体简体"/>
          <w:color w:val="1D1D1F"/>
          <w:kern w:val="2"/>
          <w:sz w:val="32"/>
          <w:szCs w:val="32"/>
          <w:lang w:val="en-US" w:eastAsia="zh-CN" w:bidi="ar-SA"/>
        </w:rPr>
        <w:t>三、目标任务</w:t>
      </w:r>
    </w:p>
    <w:p w14:paraId="21797350">
      <w:pPr>
        <w:keepNext w:val="0"/>
        <w:keepLines w:val="0"/>
        <w:pageBreakBefore w:val="0"/>
        <w:widowControl w:val="0"/>
        <w:kinsoku/>
        <w:wordWrap/>
        <w:overflowPunct/>
        <w:topLinePunct w:val="0"/>
        <w:bidi w:val="0"/>
        <w:snapToGrid w:val="0"/>
        <w:spacing w:beforeAutospacing="0" w:after="0" w:afterAutospacing="0" w:line="600" w:lineRule="exact"/>
        <w:ind w:firstLine="640" w:firstLineChars="200"/>
        <w:jc w:val="both"/>
        <w:textAlignment w:val="baseline"/>
        <w:rPr>
          <w:rFonts w:hint="eastAsia" w:ascii="方正仿宋简体" w:hAnsi="方正仿宋简体" w:eastAsia="方正仿宋简体" w:cs="方正仿宋简体"/>
          <w:color w:val="1D1D1F"/>
          <w:kern w:val="2"/>
          <w:sz w:val="32"/>
          <w:szCs w:val="32"/>
          <w:lang w:val="en-US" w:eastAsia="zh-CN" w:bidi="ar-SA"/>
        </w:rPr>
      </w:pPr>
      <w:r>
        <w:rPr>
          <w:rFonts w:hint="eastAsia" w:ascii="方正仿宋简体" w:hAnsi="方正仿宋简体" w:eastAsia="方正仿宋简体" w:cs="方正仿宋简体"/>
          <w:color w:val="1D1D1F"/>
          <w:kern w:val="2"/>
          <w:sz w:val="32"/>
          <w:szCs w:val="32"/>
          <w:lang w:val="en-US" w:eastAsia="zh-CN" w:bidi="ar-SA"/>
        </w:rPr>
        <w:t>根据</w:t>
      </w:r>
      <w:r>
        <w:rPr>
          <w:rFonts w:hint="eastAsia" w:ascii="方正仿宋简体" w:hAnsi="方正仿宋简体" w:eastAsia="方正仿宋简体" w:cs="方正仿宋简体"/>
          <w:sz w:val="32"/>
          <w:szCs w:val="32"/>
          <w:lang w:eastAsia="zh-CN"/>
        </w:rPr>
        <w:t>楚雄州财政局关于下达省级农业发展专项资金（第二批）</w:t>
      </w:r>
      <w:r>
        <w:rPr>
          <w:rFonts w:hint="eastAsia" w:ascii="方正仿宋简体" w:hAnsi="方正仿宋简体" w:eastAsia="方正仿宋简体" w:cs="方正仿宋简体"/>
          <w:sz w:val="32"/>
          <w:szCs w:val="32"/>
        </w:rPr>
        <w:t>的通知</w:t>
      </w:r>
      <w:r>
        <w:rPr>
          <w:rFonts w:hint="eastAsia" w:ascii="方正仿宋简体" w:hAnsi="方正仿宋简体" w:eastAsia="方正仿宋简体" w:cs="方正仿宋简体"/>
          <w:sz w:val="32"/>
          <w:szCs w:val="32"/>
          <w:lang w:eastAsia="zh-CN"/>
        </w:rPr>
        <w:t>农业社会化项目</w:t>
      </w:r>
      <w:r>
        <w:rPr>
          <w:rFonts w:hint="eastAsia" w:ascii="方正仿宋简体" w:hAnsi="方正仿宋简体" w:eastAsia="方正仿宋简体" w:cs="方正仿宋简体"/>
          <w:color w:val="1D1D1F"/>
          <w:kern w:val="2"/>
          <w:sz w:val="32"/>
          <w:szCs w:val="32"/>
          <w:lang w:val="en-US" w:eastAsia="zh-CN" w:bidi="ar-SA"/>
        </w:rPr>
        <w:t>资金的要求，计划完成水稻“收”环节农业生产托管实际服务面积</w:t>
      </w:r>
      <w:r>
        <w:rPr>
          <w:rFonts w:hint="eastAsia" w:asciiTheme="minorEastAsia" w:hAnsiTheme="minorEastAsia" w:eastAsiaTheme="minorEastAsia" w:cstheme="minorEastAsia"/>
          <w:color w:val="1D1D1F"/>
          <w:kern w:val="2"/>
          <w:sz w:val="32"/>
          <w:szCs w:val="32"/>
          <w:lang w:val="en-US" w:eastAsia="zh-CN" w:bidi="ar-SA"/>
        </w:rPr>
        <w:t>5556</w:t>
      </w:r>
      <w:r>
        <w:rPr>
          <w:rFonts w:hint="eastAsia" w:ascii="方正仿宋简体" w:hAnsi="方正仿宋简体" w:eastAsia="方正仿宋简体" w:cs="方正仿宋简体"/>
          <w:color w:val="1D1D1F"/>
          <w:kern w:val="2"/>
          <w:sz w:val="32"/>
          <w:szCs w:val="32"/>
          <w:lang w:val="en-US" w:eastAsia="zh-CN" w:bidi="ar-SA"/>
        </w:rPr>
        <w:t>亩，按托管系数折算后任务面积</w:t>
      </w:r>
      <w:r>
        <w:rPr>
          <w:rFonts w:hint="eastAsia" w:asciiTheme="minorEastAsia" w:hAnsiTheme="minorEastAsia" w:eastAsiaTheme="minorEastAsia" w:cstheme="minorEastAsia"/>
          <w:color w:val="1D1D1F"/>
          <w:kern w:val="2"/>
          <w:sz w:val="32"/>
          <w:szCs w:val="32"/>
          <w:lang w:val="en-US" w:eastAsia="zh-CN" w:bidi="ar-SA"/>
        </w:rPr>
        <w:t>1500</w:t>
      </w:r>
      <w:r>
        <w:rPr>
          <w:rFonts w:hint="eastAsia" w:ascii="方正仿宋简体" w:hAnsi="方正仿宋简体" w:eastAsia="方正仿宋简体" w:cs="方正仿宋简体"/>
          <w:color w:val="1D1D1F"/>
          <w:kern w:val="2"/>
          <w:sz w:val="32"/>
          <w:szCs w:val="32"/>
          <w:lang w:val="en-US" w:eastAsia="zh-CN" w:bidi="ar-SA"/>
        </w:rPr>
        <w:t>.</w:t>
      </w:r>
      <w:r>
        <w:rPr>
          <w:rFonts w:hint="eastAsia" w:asciiTheme="minorEastAsia" w:hAnsiTheme="minorEastAsia" w:eastAsiaTheme="minorEastAsia" w:cstheme="minorEastAsia"/>
          <w:color w:val="1D1D1F"/>
          <w:kern w:val="2"/>
          <w:sz w:val="32"/>
          <w:szCs w:val="32"/>
          <w:lang w:val="en-US" w:eastAsia="zh-CN" w:bidi="ar-SA"/>
        </w:rPr>
        <w:t>12</w:t>
      </w:r>
      <w:r>
        <w:rPr>
          <w:rFonts w:hint="eastAsia" w:ascii="方正仿宋简体" w:hAnsi="方正仿宋简体" w:eastAsia="方正仿宋简体" w:cs="方正仿宋简体"/>
          <w:color w:val="1D1D1F"/>
          <w:kern w:val="2"/>
          <w:sz w:val="32"/>
          <w:szCs w:val="32"/>
          <w:lang w:val="en-US" w:eastAsia="zh-CN" w:bidi="ar-SA"/>
        </w:rPr>
        <w:t>亩，</w:t>
      </w:r>
      <w:r>
        <w:rPr>
          <w:rFonts w:hint="eastAsia" w:ascii="方正仿宋简体" w:hAnsi="方正仿宋简体" w:eastAsia="方正仿宋简体" w:cs="方正仿宋简体"/>
          <w:color w:val="auto"/>
          <w:kern w:val="2"/>
          <w:sz w:val="32"/>
          <w:szCs w:val="32"/>
          <w:lang w:val="en-US" w:eastAsia="zh-CN" w:bidi="ar-SA"/>
        </w:rPr>
        <w:t>生产托管覆盖小农户比例稳步提高。</w:t>
      </w:r>
      <w:r>
        <w:rPr>
          <w:rFonts w:hint="eastAsia" w:ascii="方正仿宋简体" w:hAnsi="方正仿宋简体" w:eastAsia="方正仿宋简体" w:cs="方正仿宋简体"/>
          <w:color w:val="1D1D1F"/>
          <w:kern w:val="2"/>
          <w:sz w:val="32"/>
          <w:szCs w:val="32"/>
          <w:lang w:val="en-US" w:eastAsia="zh-CN" w:bidi="ar-SA"/>
        </w:rPr>
        <w:t>项目实施中，紧扣“约定有合同、服务有标准、过程有记录、人员有培训、质量有保证、项目有监管”的“六有”标准，着力探索合作式、菜单式、保姆式、保底+分红式等多种服务模式，形成可学习、能复制、易推广的典型模式。通过项目的实施，促进形成稳定活跃的农业托管服务市场，培育壮大农业托管服务组织，建立适应现代农业发展需要的生产经营服务体系，促进农业规模经营和绿色生产，不断提高农业经营的效率和竞争力。</w:t>
      </w:r>
    </w:p>
    <w:p w14:paraId="2EB04C0B">
      <w:pPr>
        <w:keepNext w:val="0"/>
        <w:keepLines w:val="0"/>
        <w:pageBreakBefore w:val="0"/>
        <w:widowControl w:val="0"/>
        <w:kinsoku/>
        <w:wordWrap/>
        <w:overflowPunct/>
        <w:topLinePunct w:val="0"/>
        <w:bidi w:val="0"/>
        <w:adjustRightInd w:val="0"/>
        <w:snapToGrid/>
        <w:spacing w:beforeAutospacing="0" w:after="0" w:afterAutospacing="0" w:line="600" w:lineRule="exact"/>
        <w:ind w:firstLine="640" w:firstLineChars="200"/>
        <w:jc w:val="both"/>
        <w:textAlignment w:val="baseline"/>
        <w:rPr>
          <w:rFonts w:hint="eastAsia" w:ascii="方正黑体简体" w:hAnsi="方正黑体简体" w:eastAsia="方正黑体简体" w:cs="方正黑体简体"/>
          <w:color w:val="1D1D1F"/>
          <w:kern w:val="2"/>
          <w:sz w:val="32"/>
          <w:szCs w:val="32"/>
          <w:lang w:val="en-US" w:eastAsia="zh-CN" w:bidi="ar-SA"/>
        </w:rPr>
      </w:pPr>
      <w:r>
        <w:rPr>
          <w:rFonts w:hint="eastAsia" w:ascii="方正黑体简体" w:hAnsi="方正黑体简体" w:eastAsia="方正黑体简体" w:cs="方正黑体简体"/>
          <w:color w:val="1D1D1F"/>
          <w:kern w:val="2"/>
          <w:sz w:val="32"/>
          <w:szCs w:val="32"/>
          <w:lang w:val="en-US" w:eastAsia="zh-CN" w:bidi="ar-SA"/>
        </w:rPr>
        <w:t>四、实施内容</w:t>
      </w:r>
    </w:p>
    <w:p w14:paraId="39AA89A3">
      <w:pPr>
        <w:keepNext w:val="0"/>
        <w:keepLines w:val="0"/>
        <w:pageBreakBefore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kern w:val="2"/>
          <w:sz w:val="32"/>
          <w:szCs w:val="32"/>
          <w:lang w:val="en-US" w:eastAsia="zh-CN" w:bidi="ar-SA"/>
        </w:rPr>
        <w:t>实施水稻“收”环节的农业生产托管服务。实际服务面积</w:t>
      </w:r>
      <w:r>
        <w:rPr>
          <w:rFonts w:hint="eastAsia" w:asciiTheme="minorEastAsia" w:hAnsiTheme="minorEastAsia" w:eastAsiaTheme="minorEastAsia" w:cstheme="minorEastAsia"/>
          <w:kern w:val="2"/>
          <w:sz w:val="32"/>
          <w:szCs w:val="32"/>
          <w:lang w:val="en-US" w:eastAsia="zh-CN" w:bidi="ar-SA"/>
        </w:rPr>
        <w:t>5556</w:t>
      </w:r>
      <w:r>
        <w:rPr>
          <w:rFonts w:hint="eastAsia" w:ascii="方正仿宋简体" w:hAnsi="方正仿宋简体" w:eastAsia="方正仿宋简体" w:cs="方正仿宋简体"/>
          <w:kern w:val="2"/>
          <w:sz w:val="32"/>
          <w:szCs w:val="32"/>
          <w:lang w:val="en-US" w:eastAsia="zh-CN" w:bidi="ar-SA"/>
        </w:rPr>
        <w:t>亩，共实施</w:t>
      </w:r>
      <w:r>
        <w:rPr>
          <w:rFonts w:hint="eastAsia" w:asciiTheme="minorEastAsia" w:hAnsiTheme="minorEastAsia" w:eastAsiaTheme="minorEastAsia" w:cstheme="minorEastAsia"/>
          <w:kern w:val="2"/>
          <w:sz w:val="32"/>
          <w:szCs w:val="32"/>
          <w:lang w:val="en-US" w:eastAsia="zh-CN" w:bidi="ar-SA"/>
        </w:rPr>
        <w:t>1</w:t>
      </w:r>
      <w:r>
        <w:rPr>
          <w:rFonts w:hint="eastAsia" w:ascii="方正仿宋简体" w:hAnsi="方正仿宋简体" w:eastAsia="方正仿宋简体" w:cs="方正仿宋简体"/>
          <w:kern w:val="2"/>
          <w:sz w:val="32"/>
          <w:szCs w:val="32"/>
          <w:lang w:val="en-US" w:eastAsia="zh-CN" w:bidi="ar-SA"/>
        </w:rPr>
        <w:t>次，单次服务</w:t>
      </w:r>
      <w:r>
        <w:rPr>
          <w:rFonts w:hint="eastAsia" w:asciiTheme="minorEastAsia" w:hAnsiTheme="minorEastAsia" w:eastAsiaTheme="minorEastAsia" w:cstheme="minorEastAsia"/>
          <w:kern w:val="2"/>
          <w:sz w:val="32"/>
          <w:szCs w:val="32"/>
          <w:lang w:val="en-US" w:eastAsia="zh-CN" w:bidi="ar-SA"/>
        </w:rPr>
        <w:t>120</w:t>
      </w:r>
      <w:r>
        <w:rPr>
          <w:rFonts w:hint="eastAsia" w:ascii="方正仿宋简体" w:hAnsi="方正仿宋简体" w:eastAsia="方正仿宋简体" w:cs="方正仿宋简体"/>
          <w:kern w:val="2"/>
          <w:sz w:val="32"/>
          <w:szCs w:val="32"/>
          <w:lang w:val="en-US" w:eastAsia="zh-CN" w:bidi="ar-SA"/>
        </w:rPr>
        <w:t>元/亩，</w:t>
      </w:r>
      <w:r>
        <w:rPr>
          <w:rFonts w:hint="eastAsia" w:ascii="方正仿宋简体" w:hAnsi="方正仿宋简体" w:eastAsia="方正仿宋简体" w:cs="方正仿宋简体"/>
          <w:strike w:val="0"/>
          <w:dstrike w:val="0"/>
          <w:color w:val="000000" w:themeColor="text1"/>
          <w:kern w:val="2"/>
          <w:sz w:val="32"/>
          <w:szCs w:val="32"/>
          <w:u w:val="none"/>
          <w:lang w:val="en-US" w:eastAsia="zh-CN" w:bidi="ar-SA"/>
          <w14:textFill>
            <w14:solidFill>
              <w14:schemeClr w14:val="tx1"/>
            </w14:solidFill>
          </w14:textFill>
        </w:rPr>
        <w:t>财政补助资金</w:t>
      </w:r>
      <w:r>
        <w:rPr>
          <w:rFonts w:hint="eastAsia" w:asciiTheme="minorEastAsia" w:hAnsiTheme="minorEastAsia" w:eastAsiaTheme="minorEastAsia" w:cstheme="minorEastAsia"/>
          <w:strike w:val="0"/>
          <w:dstrike w:val="0"/>
          <w:color w:val="000000" w:themeColor="text1"/>
          <w:kern w:val="2"/>
          <w:sz w:val="32"/>
          <w:szCs w:val="32"/>
          <w:u w:val="none"/>
          <w:lang w:val="en-US" w:eastAsia="zh-CN" w:bidi="ar-SA"/>
          <w14:textFill>
            <w14:solidFill>
              <w14:schemeClr w14:val="tx1"/>
            </w14:solidFill>
          </w14:textFill>
        </w:rPr>
        <w:t>27</w:t>
      </w:r>
      <w:r>
        <w:rPr>
          <w:rFonts w:hint="eastAsia" w:ascii="方正仿宋简体" w:hAnsi="方正仿宋简体" w:eastAsia="方正仿宋简体" w:cs="方正仿宋简体"/>
          <w:strike w:val="0"/>
          <w:dstrike w:val="0"/>
          <w:color w:val="000000" w:themeColor="text1"/>
          <w:kern w:val="2"/>
          <w:sz w:val="32"/>
          <w:szCs w:val="32"/>
          <w:u w:val="none"/>
          <w:lang w:val="en-US" w:eastAsia="zh-CN" w:bidi="ar-SA"/>
          <w14:textFill>
            <w14:solidFill>
              <w14:schemeClr w14:val="tx1"/>
            </w14:solidFill>
          </w14:textFill>
        </w:rPr>
        <w:t>元/亩</w:t>
      </w:r>
      <w:r>
        <w:rPr>
          <w:rFonts w:hint="eastAsia" w:ascii="方正仿宋简体" w:hAnsi="方正仿宋简体" w:eastAsia="方正仿宋简体" w:cs="方正仿宋简体"/>
          <w:kern w:val="2"/>
          <w:sz w:val="32"/>
          <w:szCs w:val="32"/>
          <w:u w:val="none"/>
          <w:lang w:val="en-US" w:eastAsia="zh-CN" w:bidi="ar-SA"/>
        </w:rPr>
        <w:t>，</w:t>
      </w:r>
      <w:r>
        <w:rPr>
          <w:rFonts w:hint="eastAsia" w:ascii="方正仿宋简体" w:hAnsi="方正仿宋简体" w:eastAsia="方正仿宋简体" w:cs="方正仿宋简体"/>
          <w:kern w:val="2"/>
          <w:sz w:val="32"/>
          <w:szCs w:val="32"/>
          <w:lang w:val="en-US" w:eastAsia="zh-CN" w:bidi="ar-SA"/>
        </w:rPr>
        <w:t>共使用项目资金</w:t>
      </w:r>
      <w:r>
        <w:rPr>
          <w:rFonts w:hint="eastAsia" w:asciiTheme="minorEastAsia" w:hAnsiTheme="minorEastAsia" w:eastAsiaTheme="minorEastAsia" w:cstheme="minorEastAsia"/>
          <w:kern w:val="2"/>
          <w:sz w:val="32"/>
          <w:szCs w:val="32"/>
          <w:lang w:val="en-US" w:eastAsia="zh-CN" w:bidi="ar-SA"/>
        </w:rPr>
        <w:t>15</w:t>
      </w:r>
      <w:r>
        <w:rPr>
          <w:rFonts w:hint="eastAsia" w:ascii="方正仿宋简体" w:hAnsi="方正仿宋简体" w:eastAsia="方正仿宋简体" w:cs="方正仿宋简体"/>
          <w:kern w:val="2"/>
          <w:sz w:val="32"/>
          <w:szCs w:val="32"/>
          <w:lang w:val="en-US" w:eastAsia="zh-CN" w:bidi="ar-SA"/>
        </w:rPr>
        <w:t>万元。按综合托管系数折算后完成任务面积</w:t>
      </w:r>
      <w:r>
        <w:rPr>
          <w:rFonts w:hint="eastAsia" w:asciiTheme="minorEastAsia" w:hAnsiTheme="minorEastAsia" w:eastAsiaTheme="minorEastAsia" w:cstheme="minorEastAsia"/>
          <w:kern w:val="2"/>
          <w:sz w:val="32"/>
          <w:szCs w:val="32"/>
          <w:lang w:val="en-US" w:eastAsia="zh-CN" w:bidi="ar-SA"/>
        </w:rPr>
        <w:t>1500</w:t>
      </w:r>
      <w:r>
        <w:rPr>
          <w:rFonts w:hint="eastAsia" w:ascii="方正仿宋简体" w:hAnsi="方正仿宋简体" w:eastAsia="方正仿宋简体" w:cs="方正仿宋简体"/>
          <w:kern w:val="2"/>
          <w:sz w:val="32"/>
          <w:szCs w:val="32"/>
          <w:lang w:val="en-US" w:eastAsia="zh-CN" w:bidi="ar-SA"/>
        </w:rPr>
        <w:t>.</w:t>
      </w:r>
      <w:r>
        <w:rPr>
          <w:rFonts w:hint="eastAsia" w:asciiTheme="minorEastAsia" w:hAnsiTheme="minorEastAsia" w:eastAsiaTheme="minorEastAsia" w:cstheme="minorEastAsia"/>
          <w:kern w:val="2"/>
          <w:sz w:val="32"/>
          <w:szCs w:val="32"/>
          <w:lang w:val="en-US" w:eastAsia="zh-CN" w:bidi="ar-SA"/>
        </w:rPr>
        <w:t>12</w:t>
      </w:r>
      <w:r>
        <w:rPr>
          <w:rFonts w:hint="eastAsia" w:ascii="方正仿宋简体" w:hAnsi="方正仿宋简体" w:eastAsia="方正仿宋简体" w:cs="方正仿宋简体"/>
          <w:kern w:val="2"/>
          <w:sz w:val="32"/>
          <w:szCs w:val="32"/>
          <w:lang w:val="en-US" w:eastAsia="zh-CN" w:bidi="ar-SA"/>
        </w:rPr>
        <w:t>亩，其中小农户任务面积占比≥</w:t>
      </w:r>
      <w:r>
        <w:rPr>
          <w:rFonts w:hint="eastAsia" w:asciiTheme="minorEastAsia" w:hAnsiTheme="minorEastAsia" w:eastAsiaTheme="minorEastAsia" w:cstheme="minorEastAsia"/>
          <w:kern w:val="2"/>
          <w:sz w:val="32"/>
          <w:szCs w:val="32"/>
          <w:lang w:val="en-US" w:eastAsia="zh-CN" w:bidi="ar-SA"/>
        </w:rPr>
        <w:t>60</w:t>
      </w:r>
      <w:r>
        <w:rPr>
          <w:rFonts w:hint="eastAsia" w:ascii="方正仿宋简体" w:hAnsi="方正仿宋简体" w:eastAsia="方正仿宋简体" w:cs="方正仿宋简体"/>
          <w:kern w:val="2"/>
          <w:sz w:val="32"/>
          <w:szCs w:val="32"/>
          <w:lang w:val="en-US" w:eastAsia="zh-CN" w:bidi="ar-SA"/>
        </w:rPr>
        <w:t>%。</w:t>
      </w:r>
      <w:r>
        <w:rPr>
          <w:rFonts w:hint="eastAsia" w:ascii="方正仿宋简体" w:hAnsi="方正仿宋简体" w:eastAsia="方正仿宋简体" w:cs="方正仿宋简体"/>
          <w:b/>
          <w:bCs/>
          <w:kern w:val="2"/>
          <w:sz w:val="32"/>
          <w:szCs w:val="32"/>
          <w:lang w:val="en-US" w:eastAsia="zh-CN" w:bidi="ar-SA"/>
        </w:rPr>
        <w:t>实施地点为：</w:t>
      </w:r>
      <w:r>
        <w:rPr>
          <w:rFonts w:hint="eastAsia" w:ascii="方正仿宋简体" w:hAnsi="方正仿宋简体" w:eastAsia="方正仿宋简体" w:cs="方正仿宋简体"/>
          <w:kern w:val="2"/>
          <w:sz w:val="32"/>
          <w:szCs w:val="32"/>
          <w:lang w:val="en-US" w:eastAsia="zh-CN" w:bidi="ar-SA"/>
        </w:rPr>
        <w:t>共和镇</w:t>
      </w:r>
      <w:r>
        <w:rPr>
          <w:rFonts w:hint="eastAsia" w:asciiTheme="minorEastAsia" w:hAnsiTheme="minorEastAsia" w:eastAsiaTheme="minorEastAsia" w:cstheme="minorEastAsia"/>
          <w:kern w:val="2"/>
          <w:sz w:val="32"/>
          <w:szCs w:val="32"/>
          <w:lang w:val="en-US" w:eastAsia="zh-CN" w:bidi="ar-SA"/>
        </w:rPr>
        <w:t>2000</w:t>
      </w:r>
      <w:r>
        <w:rPr>
          <w:rFonts w:hint="eastAsia" w:ascii="方正仿宋简体" w:hAnsi="方正仿宋简体" w:eastAsia="方正仿宋简体" w:cs="方正仿宋简体"/>
          <w:kern w:val="2"/>
          <w:sz w:val="32"/>
          <w:szCs w:val="32"/>
          <w:lang w:val="en-US" w:eastAsia="zh-CN" w:bidi="ar-SA"/>
        </w:rPr>
        <w:t>亩、新桥镇</w:t>
      </w:r>
      <w:r>
        <w:rPr>
          <w:rFonts w:hint="eastAsia" w:asciiTheme="minorEastAsia" w:hAnsiTheme="minorEastAsia" w:eastAsiaTheme="minorEastAsia" w:cstheme="minorEastAsia"/>
          <w:kern w:val="2"/>
          <w:sz w:val="32"/>
          <w:szCs w:val="32"/>
          <w:lang w:val="en-US" w:eastAsia="zh-CN" w:bidi="ar-SA"/>
        </w:rPr>
        <w:t>400</w:t>
      </w:r>
      <w:r>
        <w:rPr>
          <w:rFonts w:hint="eastAsia" w:ascii="方正仿宋简体" w:hAnsi="方正仿宋简体" w:eastAsia="方正仿宋简体" w:cs="方正仿宋简体"/>
          <w:kern w:val="2"/>
          <w:sz w:val="32"/>
          <w:szCs w:val="32"/>
          <w:lang w:val="en-US" w:eastAsia="zh-CN" w:bidi="ar-SA"/>
        </w:rPr>
        <w:t>亩、江坡镇</w:t>
      </w:r>
      <w:r>
        <w:rPr>
          <w:rFonts w:hint="eastAsia" w:asciiTheme="minorEastAsia" w:hAnsiTheme="minorEastAsia" w:eastAsiaTheme="minorEastAsia" w:cstheme="minorEastAsia"/>
          <w:kern w:val="2"/>
          <w:sz w:val="32"/>
          <w:szCs w:val="32"/>
          <w:lang w:val="en-US" w:eastAsia="zh-CN" w:bidi="ar-SA"/>
        </w:rPr>
        <w:t>1556</w:t>
      </w:r>
      <w:r>
        <w:rPr>
          <w:rFonts w:hint="eastAsia" w:ascii="方正仿宋简体" w:hAnsi="方正仿宋简体" w:eastAsia="方正仿宋简体" w:cs="方正仿宋简体"/>
          <w:kern w:val="2"/>
          <w:sz w:val="32"/>
          <w:szCs w:val="32"/>
          <w:lang w:val="en-US" w:eastAsia="zh-CN" w:bidi="ar-SA"/>
        </w:rPr>
        <w:t>亩、凤屯镇</w:t>
      </w:r>
      <w:r>
        <w:rPr>
          <w:rFonts w:hint="eastAsia" w:asciiTheme="minorEastAsia" w:hAnsiTheme="minorEastAsia" w:eastAsiaTheme="minorEastAsia" w:cstheme="minorEastAsia"/>
          <w:kern w:val="2"/>
          <w:sz w:val="32"/>
          <w:szCs w:val="32"/>
          <w:lang w:val="en-US" w:eastAsia="zh-CN" w:bidi="ar-SA"/>
        </w:rPr>
        <w:t>400</w:t>
      </w:r>
      <w:r>
        <w:rPr>
          <w:rFonts w:hint="eastAsia" w:ascii="方正仿宋简体" w:hAnsi="方正仿宋简体" w:eastAsia="方正仿宋简体" w:cs="方正仿宋简体"/>
          <w:kern w:val="2"/>
          <w:sz w:val="32"/>
          <w:szCs w:val="32"/>
          <w:lang w:val="en-US" w:eastAsia="zh-CN" w:bidi="ar-SA"/>
        </w:rPr>
        <w:t>亩、安乐乡</w:t>
      </w:r>
      <w:r>
        <w:rPr>
          <w:rFonts w:hint="eastAsia" w:asciiTheme="minorEastAsia" w:hAnsiTheme="minorEastAsia" w:eastAsiaTheme="minorEastAsia" w:cstheme="minorEastAsia"/>
          <w:kern w:val="2"/>
          <w:sz w:val="32"/>
          <w:szCs w:val="32"/>
          <w:lang w:val="en-US" w:eastAsia="zh-CN" w:bidi="ar-SA"/>
        </w:rPr>
        <w:t>400</w:t>
      </w:r>
      <w:r>
        <w:rPr>
          <w:rFonts w:hint="eastAsia" w:ascii="方正仿宋简体" w:hAnsi="方正仿宋简体" w:eastAsia="方正仿宋简体" w:cs="方正仿宋简体"/>
          <w:kern w:val="2"/>
          <w:sz w:val="32"/>
          <w:szCs w:val="32"/>
          <w:lang w:val="en-US" w:eastAsia="zh-CN" w:bidi="ar-SA"/>
        </w:rPr>
        <w:t>亩、蟠猫乡</w:t>
      </w:r>
      <w:r>
        <w:rPr>
          <w:rFonts w:hint="eastAsia" w:asciiTheme="minorEastAsia" w:hAnsiTheme="minorEastAsia" w:eastAsiaTheme="minorEastAsia" w:cstheme="minorEastAsia"/>
          <w:kern w:val="2"/>
          <w:sz w:val="32"/>
          <w:szCs w:val="32"/>
          <w:lang w:val="en-US" w:eastAsia="zh-CN" w:bidi="ar-SA"/>
        </w:rPr>
        <w:t>400</w:t>
      </w:r>
      <w:r>
        <w:rPr>
          <w:rFonts w:hint="eastAsia" w:ascii="方正仿宋简体" w:hAnsi="方正仿宋简体" w:eastAsia="方正仿宋简体" w:cs="方正仿宋简体"/>
          <w:kern w:val="2"/>
          <w:sz w:val="32"/>
          <w:szCs w:val="32"/>
          <w:lang w:val="en-US" w:eastAsia="zh-CN" w:bidi="ar-SA"/>
        </w:rPr>
        <w:t>亩、戌街乡</w:t>
      </w:r>
      <w:r>
        <w:rPr>
          <w:rFonts w:hint="eastAsia" w:asciiTheme="minorEastAsia" w:hAnsiTheme="minorEastAsia" w:eastAsiaTheme="minorEastAsia" w:cstheme="minorEastAsia"/>
          <w:kern w:val="2"/>
          <w:sz w:val="32"/>
          <w:szCs w:val="32"/>
          <w:lang w:val="en-US" w:eastAsia="zh-CN" w:bidi="ar-SA"/>
        </w:rPr>
        <w:t>400</w:t>
      </w:r>
      <w:r>
        <w:rPr>
          <w:rFonts w:hint="eastAsia" w:ascii="方正仿宋简体" w:hAnsi="方正仿宋简体" w:eastAsia="方正仿宋简体" w:cs="方正仿宋简体"/>
          <w:kern w:val="2"/>
          <w:sz w:val="32"/>
          <w:szCs w:val="32"/>
          <w:lang w:val="en-US" w:eastAsia="zh-CN" w:bidi="ar-SA"/>
        </w:rPr>
        <w:t>亩</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b/>
          <w:bCs/>
          <w:sz w:val="32"/>
          <w:szCs w:val="32"/>
          <w:lang w:val="en-US" w:eastAsia="zh-CN"/>
        </w:rPr>
        <w:t>实施时间</w:t>
      </w:r>
      <w:r>
        <w:rPr>
          <w:rFonts w:hint="eastAsia" w:ascii="方正仿宋简体" w:hAnsi="方正仿宋简体" w:eastAsia="方正仿宋简体" w:cs="方正仿宋简体"/>
          <w:sz w:val="32"/>
          <w:szCs w:val="32"/>
          <w:lang w:val="en-US" w:eastAsia="zh-CN"/>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2024</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8</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月到</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2024</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11</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月。</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补助方式是</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：项目验收合格后，项目补助资金通过一卡通直接兑付给农户。</w:t>
      </w:r>
      <w:r>
        <w:rPr>
          <w:rFonts w:hint="eastAsia" w:ascii="方正仿宋简体" w:hAnsi="方正仿宋简体" w:eastAsia="方正仿宋简体" w:cs="方正仿宋简体"/>
          <w:b/>
          <w:bCs/>
          <w:sz w:val="32"/>
          <w:szCs w:val="32"/>
          <w:lang w:val="en-US" w:eastAsia="zh-CN"/>
        </w:rPr>
        <w:t>服务标准</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用收割机一次完成水稻的收割、脱粒、茎秆分离、谷粒清选等作业；割茬高度要符合当地农艺要求。</w:t>
      </w:r>
    </w:p>
    <w:p w14:paraId="7A6EE5B2">
      <w:pPr>
        <w:keepNext w:val="0"/>
        <w:keepLines w:val="0"/>
        <w:pageBreakBefore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方正仿宋简体" w:hAnsi="方正仿宋简体" w:eastAsia="方正仿宋简体" w:cs="方正仿宋简体"/>
          <w:color w:val="FF0000"/>
          <w:sz w:val="32"/>
          <w:szCs w:val="32"/>
          <w:lang w:val="en-US" w:eastAsia="zh-CN"/>
        </w:rPr>
      </w:pPr>
      <w:r>
        <w:rPr>
          <w:rFonts w:hint="eastAsia" w:ascii="方正仿宋简体" w:hAnsi="方正仿宋简体" w:eastAsia="方正仿宋简体" w:cs="方正仿宋简体"/>
          <w:sz w:val="32"/>
          <w:szCs w:val="32"/>
          <w:lang w:val="en-US" w:eastAsia="zh-CN"/>
        </w:rPr>
        <w:t>计划于</w:t>
      </w:r>
      <w:r>
        <w:rPr>
          <w:rFonts w:hint="eastAsia" w:asciiTheme="minorEastAsia" w:hAnsiTheme="minorEastAsia" w:eastAsiaTheme="minorEastAsia" w:cstheme="minorEastAsia"/>
          <w:sz w:val="32"/>
          <w:szCs w:val="32"/>
          <w:lang w:val="en-US" w:eastAsia="zh-CN"/>
        </w:rPr>
        <w:t>2024</w:t>
      </w:r>
      <w:r>
        <w:rPr>
          <w:rFonts w:hint="eastAsia" w:ascii="方正仿宋简体" w:hAnsi="方正仿宋简体" w:eastAsia="方正仿宋简体" w:cs="方正仿宋简体"/>
          <w:sz w:val="32"/>
          <w:szCs w:val="32"/>
          <w:lang w:val="en-US" w:eastAsia="zh-CN"/>
        </w:rPr>
        <w:t>年</w:t>
      </w:r>
      <w:r>
        <w:rPr>
          <w:rFonts w:hint="eastAsia" w:asciiTheme="minorEastAsia" w:hAnsiTheme="minorEastAsia" w:eastAsiaTheme="minorEastAsia" w:cstheme="minorEastAsia"/>
          <w:sz w:val="32"/>
          <w:szCs w:val="32"/>
          <w:lang w:val="en-US" w:eastAsia="zh-CN"/>
        </w:rPr>
        <w:t>11</w:t>
      </w:r>
      <w:r>
        <w:rPr>
          <w:rFonts w:hint="eastAsia" w:ascii="方正仿宋简体" w:hAnsi="方正仿宋简体" w:eastAsia="方正仿宋简体" w:cs="方正仿宋简体"/>
          <w:sz w:val="32"/>
          <w:szCs w:val="32"/>
          <w:lang w:val="en-US" w:eastAsia="zh-CN"/>
        </w:rPr>
        <w:t>月前全部实施完毕。</w:t>
      </w:r>
    </w:p>
    <w:p w14:paraId="12DABF6F">
      <w:pPr>
        <w:keepNext w:val="0"/>
        <w:keepLines w:val="0"/>
        <w:pageBreakBefore w:val="0"/>
        <w:widowControl w:val="0"/>
        <w:kinsoku/>
        <w:wordWrap/>
        <w:overflowPunct/>
        <w:topLinePunct w:val="0"/>
        <w:bidi w:val="0"/>
        <w:adjustRightInd w:val="0"/>
        <w:snapToGrid/>
        <w:spacing w:beforeAutospacing="0" w:after="0" w:afterAutospacing="0" w:line="600" w:lineRule="exact"/>
        <w:ind w:firstLine="640" w:firstLineChars="200"/>
        <w:jc w:val="both"/>
        <w:textAlignment w:val="baseline"/>
        <w:rPr>
          <w:rFonts w:hint="eastAsia" w:ascii="方正黑体简体" w:hAnsi="方正黑体简体" w:eastAsia="方正黑体简体" w:cs="方正黑体简体"/>
          <w:color w:val="1D1D1F"/>
          <w:kern w:val="2"/>
          <w:sz w:val="32"/>
          <w:szCs w:val="32"/>
          <w:lang w:val="en-US" w:eastAsia="zh-CN" w:bidi="ar-SA"/>
        </w:rPr>
      </w:pPr>
      <w:r>
        <w:rPr>
          <w:rFonts w:hint="eastAsia" w:ascii="方正黑体简体" w:hAnsi="方正黑体简体" w:eastAsia="方正黑体简体" w:cs="方正黑体简体"/>
          <w:color w:val="1D1D1F"/>
          <w:kern w:val="2"/>
          <w:sz w:val="32"/>
          <w:szCs w:val="32"/>
          <w:lang w:val="en-US" w:eastAsia="zh-CN" w:bidi="ar-SA"/>
        </w:rPr>
        <w:t>五、实施流程</w:t>
      </w:r>
    </w:p>
    <w:p w14:paraId="0E84B3A2">
      <w:pPr>
        <w:keepNext w:val="0"/>
        <w:keepLines w:val="0"/>
        <w:pageBreakBefore w:val="0"/>
        <w:widowControl/>
        <w:kinsoku/>
        <w:wordWrap/>
        <w:overflowPunct/>
        <w:topLinePunct w:val="0"/>
        <w:autoSpaceDE/>
        <w:autoSpaceDN/>
        <w:bidi w:val="0"/>
        <w:adjustRightInd w:val="0"/>
        <w:snapToGrid/>
        <w:spacing w:line="600" w:lineRule="exact"/>
        <w:ind w:firstLine="640" w:firstLineChars="200"/>
        <w:jc w:val="left"/>
        <w:rPr>
          <w:rFonts w:hint="eastAsia" w:ascii="方正楷体简体" w:hAnsi="方正楷体简体" w:eastAsia="方正楷体简体" w:cs="方正楷体简体"/>
          <w:b w:val="0"/>
          <w:bCs w:val="0"/>
          <w:color w:val="1D1D1F"/>
          <w:kern w:val="2"/>
          <w:sz w:val="32"/>
          <w:szCs w:val="32"/>
          <w:lang w:val="en-US" w:eastAsia="zh-CN" w:bidi="ar-SA"/>
        </w:rPr>
      </w:pPr>
      <w:r>
        <w:rPr>
          <w:rFonts w:hint="eastAsia" w:ascii="方正楷体简体" w:hAnsi="方正楷体简体" w:eastAsia="方正楷体简体" w:cs="方正楷体简体"/>
          <w:b w:val="0"/>
          <w:bCs w:val="0"/>
          <w:color w:val="1D1D1F"/>
          <w:kern w:val="2"/>
          <w:sz w:val="32"/>
          <w:szCs w:val="32"/>
          <w:lang w:val="en-US" w:eastAsia="zh-CN" w:bidi="ar-SA"/>
        </w:rPr>
        <w:t>（一）优选服务组织</w:t>
      </w:r>
    </w:p>
    <w:p w14:paraId="79D39A9B">
      <w:pPr>
        <w:pStyle w:val="7"/>
        <w:keepNext w:val="0"/>
        <w:keepLines w:val="0"/>
        <w:pageBreakBefore w:val="0"/>
        <w:kinsoku/>
        <w:wordWrap/>
        <w:overflowPunct/>
        <w:topLinePunct w:val="0"/>
        <w:autoSpaceDE w:val="0"/>
        <w:autoSpaceDN w:val="0"/>
        <w:bidi w:val="0"/>
        <w:adjustRightInd w:val="0"/>
        <w:snapToGrid/>
        <w:spacing w:line="600" w:lineRule="exact"/>
        <w:ind w:firstLine="643" w:firstLineChars="200"/>
        <w:rPr>
          <w:rFonts w:hint="eastAsia" w:ascii="方正仿宋简体" w:hAnsi="方正仿宋简体" w:eastAsia="方正仿宋简体" w:cs="方正仿宋简体"/>
          <w:color w:val="1D1D1F"/>
          <w:kern w:val="2"/>
          <w:sz w:val="32"/>
          <w:szCs w:val="32"/>
          <w:lang w:val="en-US" w:eastAsia="zh-CN" w:bidi="ar-SA"/>
        </w:rPr>
      </w:pPr>
      <w:r>
        <w:rPr>
          <w:rFonts w:hint="eastAsia" w:asciiTheme="minorEastAsia" w:hAnsiTheme="minorEastAsia" w:eastAsiaTheme="minorEastAsia" w:cstheme="minorEastAsia"/>
          <w:b/>
          <w:bCs/>
          <w:color w:val="1D1D1F"/>
          <w:kern w:val="2"/>
          <w:sz w:val="32"/>
          <w:szCs w:val="32"/>
          <w:lang w:val="en-US" w:eastAsia="zh-CN" w:bidi="ar-SA"/>
        </w:rPr>
        <w:t>1</w:t>
      </w:r>
      <w:r>
        <w:rPr>
          <w:rFonts w:hint="eastAsia" w:ascii="方正仿宋简体" w:hAnsi="方正仿宋简体" w:eastAsia="方正仿宋简体" w:cs="方正仿宋简体"/>
          <w:b/>
          <w:bCs/>
          <w:color w:val="1D1D1F"/>
          <w:kern w:val="2"/>
          <w:sz w:val="32"/>
          <w:szCs w:val="32"/>
          <w:lang w:val="en-US" w:eastAsia="zh-CN" w:bidi="ar-SA"/>
        </w:rPr>
        <w:t>．服务组织的选定程序：</w:t>
      </w:r>
      <w:r>
        <w:rPr>
          <w:rFonts w:hint="eastAsia" w:ascii="方正仿宋简体" w:hAnsi="方正仿宋简体" w:eastAsia="方正仿宋简体" w:cs="方正仿宋简体"/>
          <w:color w:val="1D1D1F"/>
          <w:kern w:val="2"/>
          <w:sz w:val="32"/>
          <w:szCs w:val="32"/>
          <w:lang w:val="en-US" w:eastAsia="zh-CN" w:bidi="ar-SA"/>
        </w:rPr>
        <w:t>①广泛宣传农业社会化服务补助政策，提高服务组织的知晓度和参与率。②服务组织为我市</w:t>
      </w:r>
      <w:r>
        <w:rPr>
          <w:rFonts w:hint="eastAsia" w:ascii="方正仿宋简体" w:hAnsi="方正仿宋简体" w:eastAsia="方正仿宋简体" w:cs="方正仿宋简体"/>
          <w:b w:val="0"/>
          <w:i w:val="0"/>
          <w:caps w:val="0"/>
          <w:spacing w:val="0"/>
          <w:w w:val="100"/>
          <w:kern w:val="0"/>
          <w:sz w:val="32"/>
          <w:szCs w:val="32"/>
          <w:lang w:val="en-US" w:eastAsia="zh-CN" w:bidi="ar-SA"/>
        </w:rPr>
        <w:t>域内外</w:t>
      </w:r>
      <w:r>
        <w:rPr>
          <w:rFonts w:hint="eastAsia" w:ascii="方正仿宋简体" w:hAnsi="方正仿宋简体" w:eastAsia="方正仿宋简体" w:cs="方正仿宋简体"/>
          <w:color w:val="1D1D1F"/>
          <w:kern w:val="2"/>
          <w:sz w:val="32"/>
          <w:szCs w:val="32"/>
          <w:lang w:val="en-US" w:eastAsia="zh-CN" w:bidi="ar-SA"/>
        </w:rPr>
        <w:t>具有一定能力、可提供有效稳定托管服务的村集体经济组织、服务型农民合作社、农业服务组织、家庭农场、供销合作社和专业服务公司等服务主体。服务组织应具备以下条件：</w:t>
      </w:r>
      <w:r>
        <w:rPr>
          <w:rFonts w:hint="eastAsia" w:ascii="方正仿宋简体" w:hAnsi="方正仿宋简体" w:eastAsia="方正仿宋简体" w:cs="方正仿宋简体"/>
          <w:b/>
          <w:bCs/>
          <w:color w:val="1D1D1F"/>
          <w:kern w:val="2"/>
          <w:sz w:val="32"/>
          <w:szCs w:val="32"/>
          <w:lang w:val="en-US" w:eastAsia="zh-CN" w:bidi="ar-SA"/>
        </w:rPr>
        <w:t>一是</w:t>
      </w:r>
      <w:r>
        <w:rPr>
          <w:rFonts w:hint="eastAsia" w:ascii="方正仿宋简体" w:hAnsi="方正仿宋简体" w:eastAsia="方正仿宋简体" w:cs="方正仿宋简体"/>
          <w:color w:val="1D1D1F"/>
          <w:kern w:val="2"/>
          <w:sz w:val="32"/>
          <w:szCs w:val="32"/>
          <w:lang w:val="en-US" w:eastAsia="zh-CN" w:bidi="ar-SA"/>
        </w:rPr>
        <w:t>内部管理制度健全，财务管理规范，主动录入中国农服平台名录库，能够自觉接受有关部门的监督管理；</w:t>
      </w:r>
      <w:r>
        <w:rPr>
          <w:rFonts w:hint="eastAsia" w:ascii="方正仿宋简体" w:hAnsi="方正仿宋简体" w:eastAsia="方正仿宋简体" w:cs="方正仿宋简体"/>
          <w:b/>
          <w:bCs/>
          <w:color w:val="1D1D1F"/>
          <w:kern w:val="2"/>
          <w:sz w:val="32"/>
          <w:szCs w:val="32"/>
          <w:lang w:val="en-US" w:eastAsia="zh-CN" w:bidi="ar-SA"/>
        </w:rPr>
        <w:t>二是</w:t>
      </w:r>
      <w:r>
        <w:rPr>
          <w:rFonts w:hint="eastAsia" w:ascii="方正仿宋简体" w:hAnsi="方正仿宋简体" w:eastAsia="方正仿宋简体" w:cs="方正仿宋简体"/>
          <w:color w:val="1D1D1F"/>
          <w:kern w:val="2"/>
          <w:sz w:val="32"/>
          <w:szCs w:val="32"/>
          <w:lang w:val="en-US" w:eastAsia="zh-CN" w:bidi="ar-SA"/>
        </w:rPr>
        <w:t>有一定的农业社会化服务经验，原则上从事农业社会化服务达</w:t>
      </w:r>
      <w:r>
        <w:rPr>
          <w:rFonts w:hint="eastAsia" w:asciiTheme="minorEastAsia" w:hAnsiTheme="minorEastAsia" w:eastAsiaTheme="minorEastAsia" w:cstheme="minorEastAsia"/>
          <w:color w:val="1D1D1F"/>
          <w:kern w:val="2"/>
          <w:sz w:val="32"/>
          <w:szCs w:val="32"/>
          <w:lang w:val="en-US" w:eastAsia="zh-CN" w:bidi="ar-SA"/>
        </w:rPr>
        <w:t>1</w:t>
      </w:r>
      <w:r>
        <w:rPr>
          <w:rFonts w:hint="eastAsia" w:ascii="方正仿宋简体" w:hAnsi="方正仿宋简体" w:eastAsia="方正仿宋简体" w:cs="方正仿宋简体"/>
          <w:color w:val="1D1D1F"/>
          <w:kern w:val="2"/>
          <w:sz w:val="32"/>
          <w:szCs w:val="32"/>
          <w:lang w:val="en-US" w:eastAsia="zh-CN" w:bidi="ar-SA"/>
        </w:rPr>
        <w:t>年以上；</w:t>
      </w:r>
      <w:r>
        <w:rPr>
          <w:rFonts w:hint="eastAsia" w:ascii="方正仿宋简体" w:hAnsi="方正仿宋简体" w:eastAsia="方正仿宋简体" w:cs="方正仿宋简体"/>
          <w:b/>
          <w:bCs/>
          <w:color w:val="1D1D1F"/>
          <w:kern w:val="2"/>
          <w:sz w:val="32"/>
          <w:szCs w:val="32"/>
          <w:lang w:val="en-US" w:eastAsia="zh-CN" w:bidi="ar-SA"/>
        </w:rPr>
        <w:t>三是</w:t>
      </w:r>
      <w:r>
        <w:rPr>
          <w:rFonts w:hint="eastAsia" w:ascii="方正仿宋简体" w:hAnsi="方正仿宋简体" w:eastAsia="方正仿宋简体" w:cs="方正仿宋简体"/>
          <w:color w:val="1D1D1F"/>
          <w:kern w:val="2"/>
          <w:sz w:val="32"/>
          <w:szCs w:val="32"/>
          <w:lang w:val="en-US" w:eastAsia="zh-CN" w:bidi="ar-SA"/>
        </w:rPr>
        <w:t>拥有与其服务内容、服务能力相匹配的农业专业机械、设备和其他能力；</w:t>
      </w:r>
      <w:r>
        <w:rPr>
          <w:rFonts w:hint="eastAsia" w:ascii="方正仿宋简体" w:hAnsi="方正仿宋简体" w:eastAsia="方正仿宋简体" w:cs="方正仿宋简体"/>
          <w:b/>
          <w:bCs/>
          <w:color w:val="1D1D1F"/>
          <w:kern w:val="2"/>
          <w:sz w:val="32"/>
          <w:szCs w:val="32"/>
          <w:lang w:val="en-US" w:eastAsia="zh-CN" w:bidi="ar-SA"/>
        </w:rPr>
        <w:t>四是</w:t>
      </w:r>
      <w:r>
        <w:rPr>
          <w:rFonts w:hint="eastAsia" w:ascii="方正仿宋简体" w:hAnsi="方正仿宋简体" w:eastAsia="方正仿宋简体" w:cs="方正仿宋简体"/>
          <w:color w:val="1D1D1F"/>
          <w:kern w:val="2"/>
          <w:sz w:val="32"/>
          <w:szCs w:val="32"/>
          <w:lang w:val="en-US" w:eastAsia="zh-CN" w:bidi="ar-SA"/>
        </w:rPr>
        <w:t>具有良好的社会信誉，其所提供的服务在质量和价格方面受到农户的认可和好评；</w:t>
      </w:r>
      <w:r>
        <w:rPr>
          <w:rFonts w:hint="eastAsia" w:ascii="方正仿宋简体" w:hAnsi="方正仿宋简体" w:eastAsia="方正仿宋简体" w:cs="方正仿宋简体"/>
          <w:b/>
          <w:bCs/>
          <w:color w:val="1D1D1F"/>
          <w:kern w:val="2"/>
          <w:sz w:val="32"/>
          <w:szCs w:val="32"/>
          <w:lang w:val="en-US" w:eastAsia="zh-CN" w:bidi="ar-SA"/>
        </w:rPr>
        <w:t>五是</w:t>
      </w:r>
      <w:r>
        <w:rPr>
          <w:rFonts w:hint="eastAsia" w:ascii="方正仿宋简体" w:hAnsi="方正仿宋简体" w:eastAsia="方正仿宋简体" w:cs="方正仿宋简体"/>
          <w:color w:val="1D1D1F"/>
          <w:kern w:val="2"/>
          <w:sz w:val="32"/>
          <w:szCs w:val="32"/>
          <w:lang w:val="en-US" w:eastAsia="zh-CN" w:bidi="ar-SA"/>
        </w:rPr>
        <w:t>能够接受社会化服务行业管理部门的监管。原则上，全县单环节承接服务主体不少于</w:t>
      </w:r>
      <w:r>
        <w:rPr>
          <w:rFonts w:hint="eastAsia" w:asciiTheme="minorEastAsia" w:hAnsiTheme="minorEastAsia" w:eastAsiaTheme="minorEastAsia" w:cstheme="minorEastAsia"/>
          <w:color w:val="1D1D1F"/>
          <w:kern w:val="2"/>
          <w:sz w:val="32"/>
          <w:szCs w:val="32"/>
          <w:lang w:val="en-US" w:eastAsia="zh-CN" w:bidi="ar-SA"/>
        </w:rPr>
        <w:t>3</w:t>
      </w:r>
      <w:r>
        <w:rPr>
          <w:rFonts w:hint="eastAsia" w:ascii="方正仿宋简体" w:hAnsi="方正仿宋简体" w:eastAsia="方正仿宋简体" w:cs="方正仿宋简体"/>
          <w:color w:val="1D1D1F"/>
          <w:kern w:val="2"/>
          <w:sz w:val="32"/>
          <w:szCs w:val="32"/>
          <w:lang w:val="en-US" w:eastAsia="zh-CN" w:bidi="ar-SA"/>
        </w:rPr>
        <w:t>家。③由符合条件的农业社会化服务组织填写登记申请表（附件</w:t>
      </w:r>
      <w:r>
        <w:rPr>
          <w:rFonts w:hint="eastAsia" w:asciiTheme="minorEastAsia" w:hAnsiTheme="minorEastAsia" w:eastAsiaTheme="minorEastAsia" w:cstheme="minorEastAsia"/>
          <w:color w:val="1D1D1F"/>
          <w:kern w:val="2"/>
          <w:sz w:val="32"/>
          <w:szCs w:val="32"/>
          <w:lang w:val="en-US" w:eastAsia="zh-CN" w:bidi="ar-SA"/>
        </w:rPr>
        <w:t>2</w:t>
      </w:r>
      <w:r>
        <w:rPr>
          <w:rFonts w:hint="eastAsia" w:ascii="方正仿宋简体" w:hAnsi="方正仿宋简体" w:eastAsia="方正仿宋简体" w:cs="方正仿宋简体"/>
          <w:color w:val="1D1D1F"/>
          <w:kern w:val="2"/>
          <w:sz w:val="32"/>
          <w:szCs w:val="32"/>
          <w:lang w:val="en-US" w:eastAsia="zh-CN" w:bidi="ar-SA"/>
        </w:rPr>
        <w:t>），并附相关证明材料，由牟定县农业农村局农业社会化服务领导小组办公室组织相关部门按照本《方案》规定的服务组织应具备的标准要求，结合服务组织的规模、能力、信誉、服务价格等因素，</w:t>
      </w:r>
      <w:r>
        <w:rPr>
          <w:rFonts w:hint="eastAsia" w:ascii="方正仿宋简体" w:hAnsi="方正仿宋简体" w:eastAsia="方正仿宋简体" w:cs="方正仿宋简体"/>
          <w:b w:val="0"/>
          <w:i w:val="0"/>
          <w:caps w:val="0"/>
          <w:spacing w:val="0"/>
          <w:w w:val="100"/>
          <w:kern w:val="0"/>
          <w:sz w:val="32"/>
          <w:szCs w:val="32"/>
          <w:lang w:val="en-US" w:eastAsia="zh-CN" w:bidi="ar-SA"/>
        </w:rPr>
        <w:t>在县域内外公开规范择优选择服务主体，</w:t>
      </w:r>
      <w:r>
        <w:rPr>
          <w:rFonts w:hint="eastAsia" w:ascii="方正仿宋简体" w:hAnsi="方正仿宋简体" w:eastAsia="方正仿宋简体" w:cs="方正仿宋简体"/>
          <w:color w:val="1D1D1F"/>
          <w:kern w:val="2"/>
          <w:sz w:val="32"/>
          <w:szCs w:val="32"/>
          <w:lang w:val="en-US" w:eastAsia="zh-CN" w:bidi="ar-SA"/>
        </w:rPr>
        <w:t>对申请参与农业社会化服务的服务组织进行资格审查、综合评估，由实施单位公开规范择优选定符合条件的社会化服务组织。④经牟定县农业农村局农业社会化服务项目工作领导小组审定并通过网站等公共媒体公示项目服务主体名单、服务内容及举报电话，接受公开监督。服务组织确定后要及时签订安全生产责任书（附件</w:t>
      </w:r>
      <w:r>
        <w:rPr>
          <w:rFonts w:hint="eastAsia" w:asciiTheme="minorEastAsia" w:hAnsiTheme="minorEastAsia" w:eastAsiaTheme="minorEastAsia" w:cstheme="minorEastAsia"/>
          <w:color w:val="1D1D1F"/>
          <w:kern w:val="2"/>
          <w:sz w:val="32"/>
          <w:szCs w:val="32"/>
          <w:lang w:val="en-US" w:eastAsia="zh-CN" w:bidi="ar-SA"/>
        </w:rPr>
        <w:t>3</w:t>
      </w:r>
      <w:r>
        <w:rPr>
          <w:rFonts w:hint="eastAsia" w:ascii="方正仿宋简体" w:hAnsi="方正仿宋简体" w:eastAsia="方正仿宋简体" w:cs="方正仿宋简体"/>
          <w:color w:val="1D1D1F"/>
          <w:kern w:val="2"/>
          <w:sz w:val="32"/>
          <w:szCs w:val="32"/>
          <w:lang w:val="en-US" w:eastAsia="zh-CN" w:bidi="ar-SA"/>
        </w:rPr>
        <w:t>），组织项目实施。</w:t>
      </w:r>
    </w:p>
    <w:p w14:paraId="317F14ED">
      <w:pPr>
        <w:pStyle w:val="7"/>
        <w:keepNext w:val="0"/>
        <w:keepLines w:val="0"/>
        <w:pageBreakBefore w:val="0"/>
        <w:kinsoku/>
        <w:wordWrap/>
        <w:overflowPunct/>
        <w:topLinePunct w:val="0"/>
        <w:autoSpaceDE w:val="0"/>
        <w:autoSpaceDN w:val="0"/>
        <w:bidi w:val="0"/>
        <w:adjustRightInd w:val="0"/>
        <w:snapToGrid/>
        <w:spacing w:line="600" w:lineRule="exact"/>
        <w:ind w:firstLine="643" w:firstLineChars="200"/>
        <w:rPr>
          <w:rFonts w:hint="eastAsia" w:ascii="方正仿宋简体" w:hAnsi="方正仿宋简体" w:eastAsia="方正仿宋简体" w:cs="方正仿宋简体"/>
          <w:color w:val="1D1D1F"/>
          <w:kern w:val="2"/>
          <w:sz w:val="32"/>
          <w:szCs w:val="32"/>
          <w:lang w:val="en-US" w:eastAsia="zh-CN" w:bidi="ar-SA"/>
        </w:rPr>
      </w:pPr>
      <w:r>
        <w:rPr>
          <w:rFonts w:hint="eastAsia" w:asciiTheme="minorEastAsia" w:hAnsiTheme="minorEastAsia" w:eastAsiaTheme="minorEastAsia" w:cstheme="minorEastAsia"/>
          <w:b/>
          <w:bCs/>
          <w:color w:val="1D1D1F"/>
          <w:kern w:val="2"/>
          <w:sz w:val="32"/>
          <w:szCs w:val="32"/>
          <w:lang w:val="en-US" w:eastAsia="zh-CN" w:bidi="ar-SA"/>
        </w:rPr>
        <w:t>2</w:t>
      </w:r>
      <w:r>
        <w:rPr>
          <w:rFonts w:hint="eastAsia" w:ascii="方正仿宋简体" w:hAnsi="方正仿宋简体" w:eastAsia="方正仿宋简体" w:cs="方正仿宋简体"/>
          <w:b/>
          <w:bCs/>
          <w:color w:val="1D1D1F"/>
          <w:kern w:val="2"/>
          <w:sz w:val="32"/>
          <w:szCs w:val="32"/>
          <w:lang w:val="en-US" w:eastAsia="zh-CN" w:bidi="ar-SA"/>
        </w:rPr>
        <w:t>．服务组织的管理。</w:t>
      </w:r>
      <w:r>
        <w:rPr>
          <w:rFonts w:hint="eastAsia" w:ascii="方正仿宋简体" w:hAnsi="方正仿宋简体" w:eastAsia="方正仿宋简体" w:cs="方正仿宋简体"/>
          <w:color w:val="1D1D1F"/>
          <w:kern w:val="2"/>
          <w:sz w:val="32"/>
          <w:szCs w:val="32"/>
          <w:lang w:val="en-US" w:eastAsia="zh-CN" w:bidi="ar-SA"/>
        </w:rPr>
        <w:t>①搜集整理保存服务组织的资格审查、优选审定相关资料。②农民专业合作社、家庭农场等承担项目的新型农业经营主体，要在中国农业社会化服务平台 APP 中注册登录（简称中国农服平台，网址http：//www.zgnf.net），将实施区域、服务主体、服务面积、补助环节、补助金额等情况录入中国农服平台“项目管理”板块，加强信息化管理。③建立农业生产社会化服务库，按照“应录尽录、尽快录入、动态更新”的原则，依托中国农业社会化服务平台，做好项目信息化管理和服务主体名录库建设，加强服务主体的信息录入、资格审查、动态更新和维护管理等各项工作，要加强宣传培训，广泛动员各类服务组织和小农户注册中国农服平台、发布供需信息，探索线上对接、线下服务的有效模式和路径。对弄虚作假、质量不达标、农民投诉多的服务主体，一律清除名录库，纳入服务主体黑名单，五年内取消其承担项目任务资格，充分调动服务组织的积极性、创造性和竞争性。</w:t>
      </w:r>
    </w:p>
    <w:p w14:paraId="76AAB86E">
      <w:pPr>
        <w:keepNext w:val="0"/>
        <w:keepLines w:val="0"/>
        <w:pageBreakBefore w:val="0"/>
        <w:kinsoku/>
        <w:wordWrap/>
        <w:overflowPunct/>
        <w:topLinePunct w:val="0"/>
        <w:autoSpaceDE/>
        <w:autoSpaceDN/>
        <w:bidi w:val="0"/>
        <w:adjustRightInd w:val="0"/>
        <w:snapToGrid/>
        <w:spacing w:line="600" w:lineRule="exact"/>
        <w:ind w:firstLine="640" w:firstLineChars="200"/>
        <w:rPr>
          <w:rFonts w:hint="eastAsia" w:ascii="方正楷体简体" w:hAnsi="方正楷体简体" w:eastAsia="方正楷体简体" w:cs="方正楷体简体"/>
          <w:b w:val="0"/>
          <w:bCs w:val="0"/>
          <w:color w:val="1D1D1F"/>
          <w:kern w:val="2"/>
          <w:sz w:val="32"/>
          <w:szCs w:val="32"/>
          <w:lang w:val="en-US" w:eastAsia="zh-CN" w:bidi="ar-SA"/>
        </w:rPr>
      </w:pPr>
      <w:r>
        <w:rPr>
          <w:rFonts w:hint="eastAsia" w:ascii="方正楷体简体" w:hAnsi="方正楷体简体" w:eastAsia="方正楷体简体" w:cs="方正楷体简体"/>
          <w:b w:val="0"/>
          <w:bCs w:val="0"/>
          <w:color w:val="1D1D1F"/>
          <w:kern w:val="2"/>
          <w:sz w:val="32"/>
          <w:szCs w:val="32"/>
          <w:lang w:val="en-US" w:eastAsia="zh-CN" w:bidi="ar-SA"/>
        </w:rPr>
        <w:t>（二）签订服务合同</w:t>
      </w:r>
    </w:p>
    <w:p w14:paraId="54697F37">
      <w:pPr>
        <w:keepNext w:val="0"/>
        <w:keepLines w:val="0"/>
        <w:pageBreakBefore w:val="0"/>
        <w:widowControl w:val="0"/>
        <w:numPr>
          <w:ilvl w:val="0"/>
          <w:numId w:val="0"/>
        </w:numPr>
        <w:kinsoku/>
        <w:wordWrap/>
        <w:overflowPunct/>
        <w:topLinePunct w:val="0"/>
        <w:bidi w:val="0"/>
        <w:spacing w:beforeAutospacing="0" w:after="0" w:line="600" w:lineRule="exact"/>
        <w:ind w:firstLine="640" w:firstLineChars="200"/>
        <w:jc w:val="both"/>
        <w:textAlignment w:val="baseline"/>
        <w:rPr>
          <w:rFonts w:hint="eastAsia" w:ascii="方正仿宋简体" w:hAnsi="方正仿宋简体" w:eastAsia="方正仿宋简体" w:cs="方正仿宋简体"/>
          <w:color w:val="1D1D1F"/>
          <w:kern w:val="2"/>
          <w:sz w:val="32"/>
          <w:szCs w:val="32"/>
          <w:lang w:val="en-US" w:eastAsia="zh-CN" w:bidi="ar-SA"/>
        </w:rPr>
      </w:pPr>
      <w:r>
        <w:rPr>
          <w:rFonts w:hint="eastAsia" w:ascii="方正仿宋简体" w:hAnsi="方正仿宋简体" w:eastAsia="方正仿宋简体" w:cs="方正仿宋简体"/>
          <w:color w:val="1D1D1F"/>
          <w:kern w:val="2"/>
          <w:sz w:val="32"/>
          <w:szCs w:val="32"/>
          <w:lang w:val="en-US" w:eastAsia="zh-CN" w:bidi="ar-SA"/>
        </w:rPr>
        <w:t>在尊重农户独立经营主体地位前提下，积极支持村集体经济组织发挥居间服务作用，引导农户统一接受耕、收等农业生产托管服务。项目安排服务小农户的补助资金或面积，占比应高于</w:t>
      </w:r>
      <w:r>
        <w:rPr>
          <w:rFonts w:hint="eastAsia" w:asciiTheme="minorEastAsia" w:hAnsiTheme="minorEastAsia" w:eastAsiaTheme="minorEastAsia" w:cstheme="minorEastAsia"/>
          <w:color w:val="1D1D1F"/>
          <w:kern w:val="2"/>
          <w:sz w:val="32"/>
          <w:szCs w:val="32"/>
          <w:lang w:val="en-US" w:eastAsia="zh-CN" w:bidi="ar-SA"/>
        </w:rPr>
        <w:t>60</w:t>
      </w:r>
      <w:r>
        <w:rPr>
          <w:rFonts w:hint="eastAsia" w:ascii="方正仿宋简体" w:hAnsi="方正仿宋简体" w:eastAsia="方正仿宋简体" w:cs="方正仿宋简体"/>
          <w:color w:val="1D1D1F"/>
          <w:kern w:val="2"/>
          <w:sz w:val="32"/>
          <w:szCs w:val="32"/>
          <w:lang w:val="en-US" w:eastAsia="zh-CN" w:bidi="ar-SA"/>
        </w:rPr>
        <w:t>%。在乡镇规划的项目实施片区内，参加项目实施的服务组织和农户本着自愿的原则，由服务组织与所服务的村或社区签订农业生产托管服务合同（附件</w:t>
      </w:r>
      <w:r>
        <w:rPr>
          <w:rFonts w:hint="eastAsia" w:asciiTheme="minorEastAsia" w:hAnsiTheme="minorEastAsia" w:eastAsiaTheme="minorEastAsia" w:cstheme="minorEastAsia"/>
          <w:color w:val="1D1D1F"/>
          <w:kern w:val="2"/>
          <w:sz w:val="32"/>
          <w:szCs w:val="32"/>
          <w:lang w:val="en-US" w:eastAsia="zh-CN" w:bidi="ar-SA"/>
        </w:rPr>
        <w:t>4</w:t>
      </w:r>
      <w:r>
        <w:rPr>
          <w:rFonts w:hint="eastAsia" w:ascii="方正仿宋简体" w:hAnsi="方正仿宋简体" w:eastAsia="方正仿宋简体" w:cs="方正仿宋简体"/>
          <w:color w:val="1D1D1F"/>
          <w:kern w:val="2"/>
          <w:sz w:val="32"/>
          <w:szCs w:val="32"/>
          <w:lang w:val="en-US" w:eastAsia="zh-CN" w:bidi="ar-SA"/>
        </w:rPr>
        <w:t xml:space="preserve">）并附服务对象（农户）花名册。服务合同要明确服务地块、服务面积、服务内容、服务单价、作业时间、质量要求、验收标准、违约责任等。合同一式三份，服务双方各执一份，一份交各乡镇农业农村部门存档和检查落实。各乡镇农业农村部门要加强服务价格、服务质量检测和服务合同监管，引导服务主体规范服务行为，提升服务质量，保障服务双方的合法权益。 </w:t>
      </w:r>
    </w:p>
    <w:p w14:paraId="47DDDE03">
      <w:pPr>
        <w:keepNext w:val="0"/>
        <w:keepLines w:val="0"/>
        <w:pageBreakBefore w:val="0"/>
        <w:widowControl/>
        <w:kinsoku/>
        <w:wordWrap/>
        <w:overflowPunct/>
        <w:topLinePunct w:val="0"/>
        <w:autoSpaceDE/>
        <w:autoSpaceDN/>
        <w:bidi w:val="0"/>
        <w:adjustRightInd w:val="0"/>
        <w:snapToGrid/>
        <w:spacing w:line="600" w:lineRule="exact"/>
        <w:ind w:firstLine="640" w:firstLineChars="200"/>
        <w:jc w:val="left"/>
        <w:rPr>
          <w:rFonts w:hint="eastAsia" w:ascii="方正楷体简体" w:hAnsi="方正楷体简体" w:eastAsia="方正楷体简体" w:cs="方正楷体简体"/>
          <w:b w:val="0"/>
          <w:bCs w:val="0"/>
          <w:color w:val="1D1D1F"/>
          <w:kern w:val="2"/>
          <w:sz w:val="32"/>
          <w:szCs w:val="32"/>
          <w:lang w:val="en-US" w:eastAsia="zh-CN" w:bidi="ar-SA"/>
        </w:rPr>
      </w:pPr>
      <w:r>
        <w:rPr>
          <w:rFonts w:hint="eastAsia" w:ascii="方正楷体简体" w:hAnsi="方正楷体简体" w:eastAsia="方正楷体简体" w:cs="方正楷体简体"/>
          <w:b w:val="0"/>
          <w:bCs w:val="0"/>
          <w:color w:val="1D1D1F"/>
          <w:kern w:val="2"/>
          <w:sz w:val="32"/>
          <w:szCs w:val="32"/>
          <w:lang w:val="en-US" w:eastAsia="zh-CN" w:bidi="ar-SA"/>
        </w:rPr>
        <w:t>（三）开展作业服务</w:t>
      </w:r>
    </w:p>
    <w:p w14:paraId="6461CA6C">
      <w:pPr>
        <w:keepNext w:val="0"/>
        <w:keepLines w:val="0"/>
        <w:pageBreakBefore w:val="0"/>
        <w:widowControl w:val="0"/>
        <w:numPr>
          <w:ilvl w:val="0"/>
          <w:numId w:val="0"/>
        </w:numPr>
        <w:kinsoku/>
        <w:wordWrap/>
        <w:overflowPunct/>
        <w:topLinePunct w:val="0"/>
        <w:bidi w:val="0"/>
        <w:spacing w:beforeAutospacing="0" w:after="0" w:line="600" w:lineRule="exact"/>
        <w:ind w:firstLine="640" w:firstLineChars="200"/>
        <w:jc w:val="both"/>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1D1D1F"/>
          <w:kern w:val="2"/>
          <w:sz w:val="32"/>
          <w:szCs w:val="32"/>
          <w:lang w:val="en-US" w:eastAsia="zh-CN" w:bidi="ar-SA"/>
        </w:rPr>
        <w:t>服务主体按照服务合同要求提供相关服务，牟定县农业农村局引导服务主体规范服务行为，督促服务主体按照服务合同内容认真组织实施。服务组织按照服务合同要求提供相关服务。服务组织要留存服务合同，拍摄和上传服务过程中的图片资料。服务组织应随时积极配合县乡镇相关部门的监督检查，报告准确的服务进度、服务情况。面积核定工作由乡镇农业农村部门完成。</w:t>
      </w:r>
    </w:p>
    <w:p w14:paraId="5577E4B2">
      <w:pPr>
        <w:keepNext w:val="0"/>
        <w:keepLines w:val="0"/>
        <w:pageBreakBefore w:val="0"/>
        <w:kinsoku/>
        <w:wordWrap/>
        <w:overflowPunct/>
        <w:topLinePunct w:val="0"/>
        <w:autoSpaceDE/>
        <w:autoSpaceDN/>
        <w:bidi w:val="0"/>
        <w:adjustRightInd w:val="0"/>
        <w:snapToGrid/>
        <w:spacing w:line="600" w:lineRule="exact"/>
        <w:ind w:firstLine="640" w:firstLineChars="200"/>
        <w:rPr>
          <w:rFonts w:hint="eastAsia" w:ascii="方正楷体简体" w:hAnsi="方正楷体简体" w:eastAsia="方正楷体简体" w:cs="方正楷体简体"/>
          <w:b w:val="0"/>
          <w:bCs w:val="0"/>
          <w:color w:val="1D1D1F"/>
          <w:kern w:val="2"/>
          <w:sz w:val="32"/>
          <w:szCs w:val="32"/>
          <w:lang w:val="en-US" w:eastAsia="zh-CN" w:bidi="ar-SA"/>
        </w:rPr>
      </w:pPr>
      <w:r>
        <w:rPr>
          <w:rFonts w:hint="eastAsia" w:ascii="方正楷体简体" w:hAnsi="方正楷体简体" w:eastAsia="方正楷体简体" w:cs="方正楷体简体"/>
          <w:b w:val="0"/>
          <w:bCs w:val="0"/>
          <w:color w:val="1D1D1F"/>
          <w:kern w:val="2"/>
          <w:sz w:val="32"/>
          <w:szCs w:val="32"/>
          <w:lang w:val="en-US" w:eastAsia="zh-CN" w:bidi="ar-SA"/>
        </w:rPr>
        <w:t>（四）监督项目实施</w:t>
      </w:r>
    </w:p>
    <w:p w14:paraId="096C8396">
      <w:pPr>
        <w:keepNext w:val="0"/>
        <w:keepLines w:val="0"/>
        <w:pageBreakBefore w:val="0"/>
        <w:widowControl w:val="0"/>
        <w:numPr>
          <w:ilvl w:val="0"/>
          <w:numId w:val="0"/>
        </w:numPr>
        <w:kinsoku/>
        <w:wordWrap/>
        <w:overflowPunct/>
        <w:topLinePunct w:val="0"/>
        <w:bidi w:val="0"/>
        <w:spacing w:beforeAutospacing="0" w:after="0" w:line="600" w:lineRule="exact"/>
        <w:ind w:firstLine="640" w:firstLineChars="200"/>
        <w:jc w:val="both"/>
        <w:textAlignment w:val="baseline"/>
        <w:rPr>
          <w:rFonts w:hint="eastAsia" w:ascii="方正仿宋简体" w:hAnsi="方正仿宋简体" w:eastAsia="方正仿宋简体" w:cs="方正仿宋简体"/>
          <w:color w:val="1D1D1F"/>
          <w:kern w:val="2"/>
          <w:sz w:val="32"/>
          <w:szCs w:val="32"/>
          <w:lang w:val="en-US" w:eastAsia="zh-CN" w:bidi="ar-SA"/>
        </w:rPr>
      </w:pPr>
      <w:r>
        <w:rPr>
          <w:rFonts w:hint="eastAsia" w:ascii="方正仿宋简体" w:hAnsi="方正仿宋简体" w:eastAsia="方正仿宋简体" w:cs="方正仿宋简体"/>
          <w:color w:val="1D1D1F"/>
          <w:kern w:val="2"/>
          <w:sz w:val="32"/>
          <w:szCs w:val="32"/>
          <w:lang w:val="en-US" w:eastAsia="zh-CN" w:bidi="ar-SA"/>
        </w:rPr>
        <w:t>乡镇农业农村部门要认真履行主体责任、监管责任，做好项目实施片区规划，服务环节、服务面积、服务质量的核实，服务过程的跟踪指导和监督检查，发现问题及时处理，并向同级政府和上级业务主管部门报告。县农业社会化服务项目工作领导小组将不定期进行监督检查，督促实施进度，核查实施资料档案，抽验复核服务内容、服务面积、服务质量等。把服务满意度作为绩效评价的重要内容，适时组织满意度测评调查，在调查中发现的问题和不足，要及时纠正改进。监督服务组织为广大农户及新型农业经营主体提供有关服务，指导做好各项服务图表资料的填写、中国农服平台建设等内容。</w:t>
      </w:r>
    </w:p>
    <w:p w14:paraId="0759B4DF">
      <w:pPr>
        <w:keepNext w:val="0"/>
        <w:keepLines w:val="0"/>
        <w:pageBreakBefore w:val="0"/>
        <w:kinsoku/>
        <w:wordWrap/>
        <w:overflowPunct/>
        <w:topLinePunct w:val="0"/>
        <w:autoSpaceDE/>
        <w:autoSpaceDN/>
        <w:bidi w:val="0"/>
        <w:adjustRightInd w:val="0"/>
        <w:snapToGrid/>
        <w:spacing w:line="600" w:lineRule="exact"/>
        <w:ind w:firstLine="640" w:firstLineChars="200"/>
        <w:rPr>
          <w:rFonts w:hint="eastAsia" w:ascii="方正楷体简体" w:hAnsi="方正楷体简体" w:eastAsia="方正楷体简体" w:cs="方正楷体简体"/>
          <w:b w:val="0"/>
          <w:bCs w:val="0"/>
          <w:color w:val="1D1D1F"/>
          <w:kern w:val="2"/>
          <w:sz w:val="32"/>
          <w:szCs w:val="32"/>
          <w:lang w:val="en-US" w:eastAsia="zh-CN" w:bidi="ar-SA"/>
        </w:rPr>
      </w:pPr>
      <w:r>
        <w:rPr>
          <w:rFonts w:hint="eastAsia" w:ascii="方正楷体简体" w:hAnsi="方正楷体简体" w:eastAsia="方正楷体简体" w:cs="方正楷体简体"/>
          <w:b w:val="0"/>
          <w:bCs w:val="0"/>
          <w:color w:val="1D1D1F"/>
          <w:kern w:val="2"/>
          <w:sz w:val="32"/>
          <w:szCs w:val="32"/>
          <w:lang w:val="en-US" w:eastAsia="zh-CN" w:bidi="ar-SA"/>
        </w:rPr>
        <w:t>（五）严格规范实施</w:t>
      </w:r>
    </w:p>
    <w:p w14:paraId="2367C3FD">
      <w:pPr>
        <w:keepNext w:val="0"/>
        <w:keepLines w:val="0"/>
        <w:pageBreakBefore w:val="0"/>
        <w:widowControl w:val="0"/>
        <w:numPr>
          <w:ilvl w:val="0"/>
          <w:numId w:val="0"/>
        </w:numPr>
        <w:kinsoku/>
        <w:wordWrap/>
        <w:overflowPunct/>
        <w:topLinePunct w:val="0"/>
        <w:bidi w:val="0"/>
        <w:spacing w:beforeAutospacing="0" w:after="0" w:line="600" w:lineRule="exact"/>
        <w:ind w:firstLine="640" w:firstLineChars="200"/>
        <w:jc w:val="both"/>
        <w:textAlignment w:val="baseline"/>
        <w:rPr>
          <w:rFonts w:hint="eastAsia" w:ascii="方正仿宋简体" w:hAnsi="方正仿宋简体" w:eastAsia="方正仿宋简体" w:cs="方正仿宋简体"/>
          <w:color w:val="1D1D1F"/>
          <w:kern w:val="2"/>
          <w:sz w:val="32"/>
          <w:szCs w:val="32"/>
          <w:lang w:val="en-US" w:eastAsia="zh-CN" w:bidi="ar-SA"/>
        </w:rPr>
      </w:pPr>
      <w:r>
        <w:rPr>
          <w:rFonts w:hint="eastAsia" w:ascii="方正仿宋简体" w:hAnsi="方正仿宋简体" w:eastAsia="方正仿宋简体" w:cs="方正仿宋简体"/>
          <w:color w:val="1D1D1F"/>
          <w:kern w:val="2"/>
          <w:sz w:val="32"/>
          <w:szCs w:val="32"/>
          <w:lang w:val="en-US" w:eastAsia="zh-CN" w:bidi="ar-SA"/>
        </w:rPr>
        <w:t>规范项目实施，确保项目实施质量实效。项目补助资金使用不得出现以下情形:不得将补助资金用于购置设施装备、安装作业监测终端、建设信息化平台、列支工作经费和培训经费、发放普惠性补贴等非服务性环节；不得将经营主体或服务主体为自身流转的土地提供作业服务纳入补助范围；两家及以上经营主体或服务主体不得通过相互提供交叉作业服务获取补助资金；不得受理以中介机构名义直接代理申报的资金项目，不得将财政补助资金用于支付中介费用；其他不符合项目任务补助资金使用方向要求的情形。</w:t>
      </w:r>
    </w:p>
    <w:p w14:paraId="1014C75F">
      <w:pPr>
        <w:keepNext w:val="0"/>
        <w:keepLines w:val="0"/>
        <w:pageBreakBefore w:val="0"/>
        <w:kinsoku/>
        <w:wordWrap/>
        <w:overflowPunct/>
        <w:topLinePunct w:val="0"/>
        <w:autoSpaceDE/>
        <w:autoSpaceDN/>
        <w:bidi w:val="0"/>
        <w:adjustRightInd w:val="0"/>
        <w:snapToGrid/>
        <w:spacing w:line="600" w:lineRule="exact"/>
        <w:ind w:firstLine="640" w:firstLineChars="200"/>
        <w:rPr>
          <w:rFonts w:hint="eastAsia" w:ascii="方正楷体简体" w:hAnsi="方正楷体简体" w:eastAsia="方正楷体简体" w:cs="方正楷体简体"/>
          <w:b w:val="0"/>
          <w:bCs w:val="0"/>
          <w:color w:val="1D1D1F"/>
          <w:kern w:val="2"/>
          <w:sz w:val="32"/>
          <w:szCs w:val="32"/>
          <w:lang w:val="en-US" w:eastAsia="zh-CN" w:bidi="ar-SA"/>
        </w:rPr>
      </w:pPr>
      <w:r>
        <w:rPr>
          <w:rFonts w:hint="eastAsia" w:ascii="方正楷体简体" w:hAnsi="方正楷体简体" w:eastAsia="方正楷体简体" w:cs="方正楷体简体"/>
          <w:b w:val="0"/>
          <w:bCs w:val="0"/>
          <w:color w:val="1D1D1F"/>
          <w:kern w:val="2"/>
          <w:sz w:val="32"/>
          <w:szCs w:val="32"/>
          <w:lang w:val="en-US" w:eastAsia="zh-CN" w:bidi="ar-SA"/>
        </w:rPr>
        <w:t>（六）检查验收</w:t>
      </w:r>
    </w:p>
    <w:p w14:paraId="322114F8">
      <w:pPr>
        <w:pStyle w:val="7"/>
        <w:keepNext w:val="0"/>
        <w:keepLines w:val="0"/>
        <w:pageBreakBefore w:val="0"/>
        <w:kinsoku/>
        <w:wordWrap/>
        <w:overflowPunct/>
        <w:topLinePunct w:val="0"/>
        <w:autoSpaceDE w:val="0"/>
        <w:autoSpaceDN w:val="0"/>
        <w:bidi w:val="0"/>
        <w:adjustRightInd w:val="0"/>
        <w:snapToGrid/>
        <w:spacing w:line="600" w:lineRule="exact"/>
        <w:ind w:firstLine="640" w:firstLineChars="200"/>
        <w:rPr>
          <w:rFonts w:hint="eastAsia" w:ascii="方正仿宋简体" w:hAnsi="方正仿宋简体" w:eastAsia="方正仿宋简体" w:cs="方正仿宋简体"/>
          <w:color w:val="1D1D1F"/>
          <w:kern w:val="2"/>
          <w:sz w:val="32"/>
          <w:szCs w:val="32"/>
          <w:lang w:val="en-US" w:eastAsia="zh-CN" w:bidi="ar-SA"/>
        </w:rPr>
      </w:pPr>
      <w:r>
        <w:rPr>
          <w:rFonts w:hint="eastAsia" w:ascii="方正仿宋简体" w:hAnsi="方正仿宋简体" w:eastAsia="方正仿宋简体" w:cs="方正仿宋简体"/>
          <w:color w:val="1D1D1F"/>
          <w:kern w:val="2"/>
          <w:sz w:val="32"/>
          <w:szCs w:val="32"/>
          <w:lang w:val="en-US" w:eastAsia="zh-CN" w:bidi="ar-SA"/>
        </w:rPr>
        <w:t>项目实施完成后，县农业社会化服务领导小组办公室及时组建验收组开展验收。检查内容包括服务组织实际作业情况和备案资料的一致性、准确性、真实性。验收分环节进行，每次验收，填写实施情况汇总表，由县农业农村部门组织验收部门（包括农业、财政、农机等及乡镇农业农村服务中心）进行实地抽查，</w:t>
      </w:r>
      <w:r>
        <w:rPr>
          <w:rFonts w:hint="eastAsia" w:ascii="方正仿宋简体" w:hAnsi="方正仿宋简体" w:eastAsia="方正仿宋简体" w:cs="方正仿宋简体"/>
          <w:color w:val="auto"/>
          <w:kern w:val="2"/>
          <w:sz w:val="32"/>
          <w:szCs w:val="32"/>
          <w:lang w:val="en-US" w:eastAsia="zh-CN" w:bidi="ar-SA"/>
        </w:rPr>
        <w:t>每个环节服务结束后组织验收，</w:t>
      </w:r>
      <w:r>
        <w:rPr>
          <w:rFonts w:hint="eastAsia" w:ascii="方正仿宋简体" w:hAnsi="方正仿宋简体" w:eastAsia="方正仿宋简体" w:cs="方正仿宋简体"/>
          <w:color w:val="1D1D1F"/>
          <w:kern w:val="2"/>
          <w:sz w:val="32"/>
          <w:szCs w:val="32"/>
          <w:lang w:val="en-US" w:eastAsia="zh-CN" w:bidi="ar-SA"/>
        </w:rPr>
        <w:t>抽验农户比例不低于作业户数的</w:t>
      </w:r>
      <w:r>
        <w:rPr>
          <w:rFonts w:hint="eastAsia" w:asciiTheme="minorEastAsia" w:hAnsiTheme="minorEastAsia" w:eastAsiaTheme="minorEastAsia" w:cstheme="minorEastAsia"/>
          <w:color w:val="1D1D1F"/>
          <w:kern w:val="2"/>
          <w:sz w:val="32"/>
          <w:szCs w:val="32"/>
          <w:lang w:val="en-US" w:eastAsia="zh-CN" w:bidi="ar-SA"/>
        </w:rPr>
        <w:t>15</w:t>
      </w:r>
      <w:r>
        <w:rPr>
          <w:rFonts w:hint="eastAsia" w:ascii="方正仿宋简体" w:hAnsi="方正仿宋简体" w:eastAsia="方正仿宋简体" w:cs="方正仿宋简体"/>
          <w:color w:val="1D1D1F"/>
          <w:kern w:val="2"/>
          <w:sz w:val="32"/>
          <w:szCs w:val="32"/>
          <w:lang w:val="en-US" w:eastAsia="zh-CN" w:bidi="ar-SA"/>
        </w:rPr>
        <w:t>%，并出具初验报告。工作按以下程序进行：</w:t>
      </w:r>
    </w:p>
    <w:p w14:paraId="668AB59C">
      <w:pPr>
        <w:pStyle w:val="7"/>
        <w:keepNext w:val="0"/>
        <w:keepLines w:val="0"/>
        <w:pageBreakBefore w:val="0"/>
        <w:kinsoku/>
        <w:wordWrap/>
        <w:overflowPunct/>
        <w:topLinePunct w:val="0"/>
        <w:autoSpaceDE w:val="0"/>
        <w:autoSpaceDN w:val="0"/>
        <w:bidi w:val="0"/>
        <w:adjustRightInd w:val="0"/>
        <w:snapToGrid/>
        <w:spacing w:line="600" w:lineRule="exact"/>
        <w:ind w:firstLine="640" w:firstLineChars="200"/>
        <w:rPr>
          <w:rFonts w:hint="eastAsia" w:ascii="方正楷体简体" w:hAnsi="方正楷体简体" w:eastAsia="方正楷体简体" w:cs="方正楷体简体"/>
          <w:b w:val="0"/>
          <w:bCs w:val="0"/>
          <w:color w:val="1D1D1F"/>
          <w:kern w:val="2"/>
          <w:sz w:val="32"/>
          <w:szCs w:val="32"/>
          <w:lang w:val="en-US" w:eastAsia="zh-CN" w:bidi="ar-SA"/>
        </w:rPr>
      </w:pPr>
      <w:r>
        <w:rPr>
          <w:rFonts w:hint="eastAsia" w:ascii="方正楷体简体" w:hAnsi="方正楷体简体" w:eastAsia="方正楷体简体" w:cs="方正楷体简体"/>
          <w:b w:val="0"/>
          <w:bCs w:val="0"/>
          <w:color w:val="1D1D1F"/>
          <w:kern w:val="2"/>
          <w:sz w:val="32"/>
          <w:szCs w:val="32"/>
          <w:lang w:val="en-US" w:eastAsia="zh-CN" w:bidi="ar-SA"/>
        </w:rPr>
        <w:t>工作按以下程序进行：</w:t>
      </w:r>
    </w:p>
    <w:p w14:paraId="6A47EC43">
      <w:pPr>
        <w:pStyle w:val="7"/>
        <w:keepNext w:val="0"/>
        <w:keepLines w:val="0"/>
        <w:pageBreakBefore w:val="0"/>
        <w:kinsoku/>
        <w:wordWrap/>
        <w:overflowPunct/>
        <w:topLinePunct w:val="0"/>
        <w:autoSpaceDE w:val="0"/>
        <w:autoSpaceDN w:val="0"/>
        <w:bidi w:val="0"/>
        <w:adjustRightInd w:val="0"/>
        <w:snapToGrid/>
        <w:spacing w:line="600" w:lineRule="exact"/>
        <w:ind w:firstLine="640" w:firstLineChars="200"/>
        <w:rPr>
          <w:rFonts w:hint="eastAsia" w:ascii="方正仿宋简体" w:hAnsi="方正仿宋简体" w:eastAsia="方正仿宋简体" w:cs="方正仿宋简体"/>
          <w:color w:val="1D1D1F"/>
          <w:kern w:val="2"/>
          <w:sz w:val="32"/>
          <w:szCs w:val="32"/>
          <w:lang w:val="en-US" w:eastAsia="zh-CN" w:bidi="ar-SA"/>
        </w:rPr>
      </w:pPr>
      <w:r>
        <w:rPr>
          <w:rFonts w:hint="eastAsia" w:asciiTheme="minorEastAsia" w:hAnsiTheme="minorEastAsia" w:eastAsiaTheme="minorEastAsia" w:cstheme="minorEastAsia"/>
          <w:color w:val="1D1D1F"/>
          <w:kern w:val="2"/>
          <w:sz w:val="32"/>
          <w:szCs w:val="32"/>
          <w:lang w:val="en-US" w:eastAsia="zh-CN" w:bidi="ar-SA"/>
        </w:rPr>
        <w:t>1</w:t>
      </w:r>
      <w:r>
        <w:rPr>
          <w:rFonts w:hint="eastAsia" w:ascii="方正仿宋简体" w:hAnsi="方正仿宋简体" w:eastAsia="方正仿宋简体" w:cs="方正仿宋简体"/>
          <w:color w:val="1D1D1F"/>
          <w:kern w:val="2"/>
          <w:sz w:val="32"/>
          <w:szCs w:val="32"/>
          <w:lang w:val="en-US" w:eastAsia="zh-CN" w:bidi="ar-SA"/>
        </w:rPr>
        <w:t>．申请验收。作业结束后，由项目实施服务组织提交书面验收申请，并提交服务作业合同、服务对象花名册、服务对象承诺书、实施情况汇总表、补助资金申请汇总表、公示现场照片（农户签字按手印）、项目实施情况汇总表，项目实施情况调度表，项目任务实施情况统计表及各环节实施情况总结等相关材料装订成册，由乡镇农业农村服务中心整理归档上报牟定县农业农村局农经站。</w:t>
      </w:r>
    </w:p>
    <w:p w14:paraId="7266F665">
      <w:pPr>
        <w:pStyle w:val="7"/>
        <w:keepNext w:val="0"/>
        <w:keepLines w:val="0"/>
        <w:pageBreakBefore w:val="0"/>
        <w:kinsoku/>
        <w:wordWrap/>
        <w:overflowPunct/>
        <w:topLinePunct w:val="0"/>
        <w:autoSpaceDE w:val="0"/>
        <w:autoSpaceDN w:val="0"/>
        <w:bidi w:val="0"/>
        <w:adjustRightInd w:val="0"/>
        <w:snapToGrid/>
        <w:spacing w:line="600" w:lineRule="exact"/>
        <w:ind w:firstLine="640" w:firstLineChars="200"/>
        <w:rPr>
          <w:rFonts w:hint="eastAsia" w:ascii="方正仿宋简体" w:hAnsi="方正仿宋简体" w:eastAsia="方正仿宋简体" w:cs="方正仿宋简体"/>
          <w:color w:val="1D1D1F"/>
          <w:kern w:val="2"/>
          <w:sz w:val="32"/>
          <w:szCs w:val="32"/>
          <w:lang w:val="en-US" w:eastAsia="zh-CN" w:bidi="ar-SA"/>
        </w:rPr>
      </w:pPr>
      <w:r>
        <w:rPr>
          <w:rFonts w:hint="eastAsia" w:asciiTheme="minorEastAsia" w:hAnsiTheme="minorEastAsia" w:eastAsiaTheme="minorEastAsia" w:cstheme="minorEastAsia"/>
          <w:color w:val="1D1D1F"/>
          <w:kern w:val="2"/>
          <w:sz w:val="32"/>
          <w:szCs w:val="32"/>
          <w:lang w:val="en-US" w:eastAsia="zh-CN" w:bidi="ar-SA"/>
        </w:rPr>
        <w:t>2</w:t>
      </w:r>
      <w:r>
        <w:rPr>
          <w:rFonts w:hint="eastAsia" w:ascii="方正仿宋简体" w:hAnsi="方正仿宋简体" w:eastAsia="方正仿宋简体" w:cs="方正仿宋简体"/>
          <w:color w:val="1D1D1F"/>
          <w:kern w:val="2"/>
          <w:sz w:val="32"/>
          <w:szCs w:val="32"/>
          <w:lang w:val="en-US" w:eastAsia="zh-CN" w:bidi="ar-SA"/>
        </w:rPr>
        <w:t>．抽查复核和验收。牟定县农业农村局收到验收申请及相关材料后，县农业社会化服务领导小组办公室组织相关部门组成验收小组，采取抽查方式对各环节服务对象、服务面积、服务满意度、服务质量等进行抽查复核，填写项目验收登记表，及时形成抽查和验收报告。</w:t>
      </w:r>
    </w:p>
    <w:p w14:paraId="3ECB3224">
      <w:pPr>
        <w:keepNext w:val="0"/>
        <w:keepLines w:val="0"/>
        <w:pageBreakBefore w:val="0"/>
        <w:widowControl/>
        <w:kinsoku/>
        <w:wordWrap/>
        <w:overflowPunct/>
        <w:topLinePunct w:val="0"/>
        <w:autoSpaceDE/>
        <w:autoSpaceDN/>
        <w:bidi w:val="0"/>
        <w:adjustRightInd w:val="0"/>
        <w:snapToGrid/>
        <w:spacing w:line="600" w:lineRule="exact"/>
        <w:ind w:firstLine="640" w:firstLineChars="200"/>
        <w:jc w:val="left"/>
        <w:rPr>
          <w:rFonts w:hint="eastAsia" w:ascii="方正楷体简体" w:hAnsi="方正楷体简体" w:eastAsia="方正楷体简体" w:cs="方正楷体简体"/>
          <w:b w:val="0"/>
          <w:bCs w:val="0"/>
          <w:color w:val="1D1D1F"/>
          <w:kern w:val="2"/>
          <w:sz w:val="32"/>
          <w:szCs w:val="32"/>
          <w:lang w:val="en-US" w:eastAsia="zh-CN" w:bidi="ar-SA"/>
        </w:rPr>
      </w:pPr>
      <w:r>
        <w:rPr>
          <w:rFonts w:hint="eastAsia" w:ascii="方正楷体简体" w:hAnsi="方正楷体简体" w:eastAsia="方正楷体简体" w:cs="方正楷体简体"/>
          <w:b w:val="0"/>
          <w:bCs w:val="0"/>
          <w:color w:val="1D1D1F"/>
          <w:kern w:val="2"/>
          <w:sz w:val="32"/>
          <w:szCs w:val="32"/>
          <w:lang w:val="en-US" w:eastAsia="zh-CN" w:bidi="ar-SA"/>
        </w:rPr>
        <w:t>（七）兑付补助资金</w:t>
      </w:r>
    </w:p>
    <w:p w14:paraId="02328AA5">
      <w:pPr>
        <w:pStyle w:val="7"/>
        <w:keepNext w:val="0"/>
        <w:keepLines w:val="0"/>
        <w:pageBreakBefore w:val="0"/>
        <w:kinsoku/>
        <w:wordWrap/>
        <w:overflowPunct/>
        <w:topLinePunct w:val="0"/>
        <w:autoSpaceDE w:val="0"/>
        <w:autoSpaceDN w:val="0"/>
        <w:bidi w:val="0"/>
        <w:adjustRightInd w:val="0"/>
        <w:snapToGrid/>
        <w:spacing w:line="600" w:lineRule="exact"/>
        <w:ind w:firstLine="640" w:firstLineChars="200"/>
        <w:rPr>
          <w:rFonts w:hint="eastAsia" w:ascii="方正仿宋简体" w:hAnsi="方正仿宋简体" w:eastAsia="方正仿宋简体" w:cs="方正仿宋简体"/>
          <w:color w:val="1D1D1F"/>
          <w:kern w:val="2"/>
          <w:sz w:val="32"/>
          <w:szCs w:val="32"/>
          <w:lang w:val="en-US" w:eastAsia="zh-CN" w:bidi="ar-SA"/>
        </w:rPr>
      </w:pPr>
      <w:r>
        <w:rPr>
          <w:rFonts w:hint="eastAsia" w:ascii="方正仿宋简体" w:hAnsi="方正仿宋简体" w:eastAsia="方正仿宋简体" w:cs="方正仿宋简体"/>
          <w:color w:val="1D1D1F"/>
          <w:kern w:val="2"/>
          <w:sz w:val="32"/>
          <w:szCs w:val="32"/>
          <w:lang w:val="en-US" w:eastAsia="zh-CN" w:bidi="ar-SA"/>
        </w:rPr>
        <w:t>资金补助采取先服务后补助的方式，即各环节全部实施完毕，受服务群众自行按市场价支付给作业单位，乡镇、县级审核验收合格后，及时汇总有关资料，按照实施方案中明确的补助办法补助，填写补助资金结算汇总表（附件</w:t>
      </w:r>
      <w:r>
        <w:rPr>
          <w:rFonts w:hint="eastAsia" w:asciiTheme="minorEastAsia" w:hAnsiTheme="minorEastAsia" w:eastAsiaTheme="minorEastAsia" w:cstheme="minorEastAsia"/>
          <w:color w:val="1D1D1F"/>
          <w:kern w:val="2"/>
          <w:sz w:val="32"/>
          <w:szCs w:val="32"/>
          <w:lang w:val="en-US" w:eastAsia="zh-CN" w:bidi="ar-SA"/>
        </w:rPr>
        <w:t>9</w:t>
      </w:r>
      <w:r>
        <w:rPr>
          <w:rFonts w:hint="eastAsia" w:ascii="方正仿宋简体" w:hAnsi="方正仿宋简体" w:eastAsia="方正仿宋简体" w:cs="方正仿宋简体"/>
          <w:color w:val="1D1D1F"/>
          <w:kern w:val="2"/>
          <w:sz w:val="32"/>
          <w:szCs w:val="32"/>
          <w:lang w:val="en-US" w:eastAsia="zh-CN" w:bidi="ar-SA"/>
        </w:rPr>
        <w:t>）填写补助资金结算汇总表，</w:t>
      </w:r>
      <w:r>
        <w:rPr>
          <w:rFonts w:hint="eastAsia" w:ascii="方正仿宋简体" w:hAnsi="方正仿宋简体" w:eastAsia="方正仿宋简体" w:cs="方正仿宋简体"/>
          <w:color w:val="auto"/>
          <w:kern w:val="2"/>
          <w:sz w:val="32"/>
          <w:szCs w:val="32"/>
          <w:lang w:val="en-US" w:eastAsia="zh-CN" w:bidi="ar-SA"/>
        </w:rPr>
        <w:t>由乡镇农业农村服务中心对资料的合规性进行审核，无异议后，将报账材料报县农业农村局审查后及时将资金直接兑付到受</w:t>
      </w:r>
      <w:r>
        <w:rPr>
          <w:rFonts w:hint="eastAsia" w:ascii="方正仿宋简体" w:hAnsi="方正仿宋简体" w:eastAsia="方正仿宋简体" w:cs="方正仿宋简体"/>
          <w:color w:val="1D1D1F"/>
          <w:kern w:val="2"/>
          <w:sz w:val="32"/>
          <w:szCs w:val="32"/>
          <w:lang w:val="en-US" w:eastAsia="zh-CN" w:bidi="ar-SA"/>
        </w:rPr>
        <w:t>服务对象“一卡通”账</w:t>
      </w:r>
      <w:r>
        <w:rPr>
          <w:rFonts w:hint="eastAsia" w:ascii="方正仿宋简体" w:hAnsi="方正仿宋简体" w:eastAsia="方正仿宋简体" w:cs="方正仿宋简体"/>
          <w:color w:val="auto"/>
          <w:kern w:val="2"/>
          <w:sz w:val="32"/>
          <w:szCs w:val="32"/>
          <w:lang w:val="en-US" w:eastAsia="zh-CN" w:bidi="ar-SA"/>
        </w:rPr>
        <w:t>户</w:t>
      </w:r>
      <w:r>
        <w:rPr>
          <w:rFonts w:hint="eastAsia" w:ascii="方正仿宋简体" w:hAnsi="方正仿宋简体" w:eastAsia="方正仿宋简体" w:cs="方正仿宋简体"/>
          <w:color w:val="1D1D1F"/>
          <w:kern w:val="2"/>
          <w:sz w:val="32"/>
          <w:szCs w:val="32"/>
          <w:lang w:val="en-US" w:eastAsia="zh-CN" w:bidi="ar-SA"/>
        </w:rPr>
        <w:t>。</w:t>
      </w:r>
    </w:p>
    <w:p w14:paraId="4AD45B91">
      <w:pPr>
        <w:keepNext w:val="0"/>
        <w:keepLines w:val="0"/>
        <w:pageBreakBefore w:val="0"/>
        <w:kinsoku/>
        <w:wordWrap/>
        <w:overflowPunct/>
        <w:topLinePunct w:val="0"/>
        <w:autoSpaceDE/>
        <w:autoSpaceDN/>
        <w:bidi w:val="0"/>
        <w:adjustRightInd w:val="0"/>
        <w:snapToGrid/>
        <w:spacing w:line="600" w:lineRule="exact"/>
        <w:ind w:firstLine="640" w:firstLineChars="200"/>
        <w:rPr>
          <w:rFonts w:hint="eastAsia" w:ascii="方正楷体简体" w:hAnsi="方正楷体简体" w:eastAsia="方正楷体简体" w:cs="方正楷体简体"/>
          <w:b w:val="0"/>
          <w:bCs w:val="0"/>
          <w:color w:val="1D1D1F"/>
          <w:kern w:val="2"/>
          <w:sz w:val="32"/>
          <w:szCs w:val="32"/>
          <w:lang w:val="en-US" w:eastAsia="zh-CN" w:bidi="ar-SA"/>
        </w:rPr>
      </w:pPr>
      <w:r>
        <w:rPr>
          <w:rFonts w:hint="eastAsia" w:ascii="方正楷体简体" w:hAnsi="方正楷体简体" w:eastAsia="方正楷体简体" w:cs="方正楷体简体"/>
          <w:b w:val="0"/>
          <w:bCs w:val="0"/>
          <w:color w:val="1D1D1F"/>
          <w:kern w:val="2"/>
          <w:sz w:val="32"/>
          <w:szCs w:val="32"/>
          <w:lang w:val="en-US" w:eastAsia="zh-CN" w:bidi="ar-SA"/>
        </w:rPr>
        <w:t>（八）绩效评价</w:t>
      </w:r>
    </w:p>
    <w:p w14:paraId="4CE93789">
      <w:pPr>
        <w:pStyle w:val="7"/>
        <w:keepNext w:val="0"/>
        <w:keepLines w:val="0"/>
        <w:pageBreakBefore w:val="0"/>
        <w:kinsoku/>
        <w:wordWrap/>
        <w:overflowPunct/>
        <w:topLinePunct w:val="0"/>
        <w:autoSpaceDE w:val="0"/>
        <w:autoSpaceDN w:val="0"/>
        <w:bidi w:val="0"/>
        <w:adjustRightInd w:val="0"/>
        <w:snapToGrid/>
        <w:spacing w:line="600" w:lineRule="exact"/>
        <w:ind w:firstLine="640" w:firstLineChars="200"/>
        <w:rPr>
          <w:rFonts w:hint="eastAsia" w:ascii="方正仿宋简体" w:hAnsi="方正仿宋简体" w:eastAsia="方正仿宋简体" w:cs="方正仿宋简体"/>
          <w:color w:val="1D1D1F"/>
          <w:kern w:val="2"/>
          <w:sz w:val="32"/>
          <w:szCs w:val="32"/>
          <w:lang w:val="en-US" w:eastAsia="zh-CN" w:bidi="ar-SA"/>
        </w:rPr>
      </w:pPr>
      <w:r>
        <w:rPr>
          <w:rFonts w:hint="eastAsia" w:ascii="方正仿宋简体" w:hAnsi="方正仿宋简体" w:eastAsia="方正仿宋简体" w:cs="方正仿宋简体"/>
          <w:color w:val="1D1D1F"/>
          <w:kern w:val="2"/>
          <w:sz w:val="32"/>
          <w:szCs w:val="32"/>
          <w:lang w:val="en-US" w:eastAsia="zh-CN" w:bidi="ar-SA"/>
        </w:rPr>
        <w:t>项目实施过程中及完成后，及时总结典型经验和成功模式，查找问题和改进措施等，按照省、州农业农村部门要求及时报送绩效评价报告、效果分析和工作总结。</w:t>
      </w:r>
    </w:p>
    <w:p w14:paraId="7FEB16D9">
      <w:pPr>
        <w:keepNext w:val="0"/>
        <w:keepLines w:val="0"/>
        <w:pageBreakBefore w:val="0"/>
        <w:widowControl w:val="0"/>
        <w:kinsoku/>
        <w:wordWrap/>
        <w:overflowPunct/>
        <w:topLinePunct w:val="0"/>
        <w:bidi w:val="0"/>
        <w:adjustRightInd w:val="0"/>
        <w:snapToGrid/>
        <w:spacing w:beforeAutospacing="0" w:after="0" w:afterAutospacing="0" w:line="600" w:lineRule="exact"/>
        <w:ind w:firstLine="640" w:firstLineChars="200"/>
        <w:jc w:val="both"/>
        <w:textAlignment w:val="baseline"/>
        <w:rPr>
          <w:rFonts w:hint="eastAsia" w:ascii="方正黑体简体" w:hAnsi="方正黑体简体" w:eastAsia="方正黑体简体" w:cs="方正黑体简体"/>
          <w:color w:val="1D1D1F"/>
          <w:kern w:val="2"/>
          <w:sz w:val="32"/>
          <w:szCs w:val="32"/>
          <w:lang w:val="en-US" w:eastAsia="zh-CN" w:bidi="ar-SA"/>
        </w:rPr>
      </w:pPr>
      <w:r>
        <w:rPr>
          <w:rFonts w:hint="eastAsia" w:ascii="方正黑体简体" w:hAnsi="方正黑体简体" w:eastAsia="方正黑体简体" w:cs="方正黑体简体"/>
          <w:color w:val="1D1D1F"/>
          <w:kern w:val="2"/>
          <w:sz w:val="32"/>
          <w:szCs w:val="32"/>
          <w:lang w:val="en-US" w:eastAsia="zh-CN" w:bidi="ar-SA"/>
        </w:rPr>
        <w:t>六、保障措施</w:t>
      </w:r>
    </w:p>
    <w:p w14:paraId="1BE00705">
      <w:pPr>
        <w:keepNext w:val="0"/>
        <w:keepLines w:val="0"/>
        <w:pageBreakBefore w:val="0"/>
        <w:widowControl/>
        <w:kinsoku/>
        <w:wordWrap/>
        <w:overflowPunct/>
        <w:topLinePunct w:val="0"/>
        <w:autoSpaceDE/>
        <w:autoSpaceDN/>
        <w:bidi w:val="0"/>
        <w:adjustRightInd w:val="0"/>
        <w:snapToGrid/>
        <w:spacing w:line="600" w:lineRule="exact"/>
        <w:ind w:firstLine="640" w:firstLineChars="200"/>
        <w:jc w:val="left"/>
        <w:rPr>
          <w:rFonts w:hint="eastAsia" w:ascii="方正仿宋简体" w:hAnsi="方正仿宋简体" w:eastAsia="方正仿宋简体" w:cs="方正仿宋简体"/>
          <w:color w:val="1D1D1F"/>
          <w:kern w:val="2"/>
          <w:sz w:val="32"/>
          <w:szCs w:val="32"/>
          <w:lang w:val="en-US" w:eastAsia="zh-CN" w:bidi="ar-SA"/>
        </w:rPr>
      </w:pPr>
      <w:r>
        <w:rPr>
          <w:rFonts w:hint="eastAsia" w:ascii="方正楷体简体" w:hAnsi="方正楷体简体" w:eastAsia="方正楷体简体" w:cs="方正楷体简体"/>
          <w:b w:val="0"/>
          <w:bCs w:val="0"/>
          <w:color w:val="1D1D1F"/>
          <w:kern w:val="2"/>
          <w:sz w:val="32"/>
          <w:szCs w:val="32"/>
          <w:lang w:val="en-US" w:eastAsia="zh-CN" w:bidi="ar-SA"/>
        </w:rPr>
        <w:t>（一）加强组织领导。</w:t>
      </w:r>
      <w:r>
        <w:rPr>
          <w:rFonts w:hint="eastAsia" w:ascii="方正仿宋简体" w:hAnsi="方正仿宋简体" w:eastAsia="方正仿宋简体" w:cs="方正仿宋简体"/>
          <w:color w:val="1D1D1F"/>
          <w:kern w:val="2"/>
          <w:sz w:val="32"/>
          <w:szCs w:val="32"/>
          <w:lang w:val="en-US" w:eastAsia="zh-CN" w:bidi="ar-SA"/>
        </w:rPr>
        <w:t>为切实抓好农业社会化服务项目工作，成立项目领导小组。领导小组组长由县农业农村局局长担任，副组长由分管的副局长担任，成员由局财务股、县农经站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color w:val="1D1D1F"/>
          <w:kern w:val="2"/>
          <w:sz w:val="32"/>
          <w:szCs w:val="32"/>
          <w:lang w:val="en-US" w:eastAsia="zh-CN" w:bidi="ar-SA"/>
        </w:rPr>
        <w:t>县农机推广站、农技中心、局种植业与农药管理股、植保站负责人、业务骨干及涉及乡镇农业农村服务中心负责人组成。领导小组下设办公室设在</w:t>
      </w:r>
      <w:r>
        <w:rPr>
          <w:rFonts w:hint="eastAsia" w:ascii="方正仿宋简体" w:hAnsi="方正仿宋简体" w:eastAsia="方正仿宋简体" w:cs="方正仿宋简体"/>
          <w:b/>
          <w:bCs/>
          <w:color w:val="1D1D1F"/>
          <w:kern w:val="2"/>
          <w:sz w:val="32"/>
          <w:szCs w:val="32"/>
          <w:lang w:val="en-US" w:eastAsia="zh-CN" w:bidi="ar-SA"/>
        </w:rPr>
        <w:t>县农经站负责：</w:t>
      </w:r>
      <w:r>
        <w:rPr>
          <w:rFonts w:hint="eastAsia" w:ascii="方正仿宋简体" w:hAnsi="方正仿宋简体" w:eastAsia="方正仿宋简体" w:cs="方正仿宋简体"/>
          <w:color w:val="1D1D1F"/>
          <w:kern w:val="2"/>
          <w:sz w:val="32"/>
          <w:szCs w:val="32"/>
          <w:lang w:val="en-US" w:eastAsia="zh-CN" w:bidi="ar-SA"/>
        </w:rPr>
        <w:t>该项目实施过程中的具体日常管理工作，建立全市农业社会化服务主体名录库，做好社会化服务主体资格审查、信息录入和动态更新、项目推进等统筹协调工作。</w:t>
      </w:r>
      <w:r>
        <w:rPr>
          <w:rFonts w:hint="eastAsia" w:ascii="方正仿宋简体" w:hAnsi="方正仿宋简体" w:eastAsia="方正仿宋简体" w:cs="方正仿宋简体"/>
          <w:b/>
          <w:bCs/>
          <w:color w:val="1D1D1F"/>
          <w:kern w:val="2"/>
          <w:sz w:val="32"/>
          <w:szCs w:val="32"/>
          <w:lang w:val="en-US" w:eastAsia="zh-CN" w:bidi="ar-SA"/>
        </w:rPr>
        <w:t>财务股负责：</w:t>
      </w:r>
      <w:r>
        <w:rPr>
          <w:rFonts w:hint="eastAsia" w:ascii="方正仿宋简体" w:hAnsi="方正仿宋简体" w:eastAsia="方正仿宋简体" w:cs="方正仿宋简体"/>
          <w:color w:val="1D1D1F"/>
          <w:kern w:val="2"/>
          <w:sz w:val="32"/>
          <w:szCs w:val="32"/>
          <w:lang w:val="en-US" w:eastAsia="zh-CN" w:bidi="ar-SA"/>
        </w:rPr>
        <w:t>对财务资料、报账单据及财务报账手续的合规性进行审核指导、督促兑付补助资金；</w:t>
      </w:r>
      <w:r>
        <w:rPr>
          <w:rFonts w:hint="eastAsia" w:ascii="方正仿宋简体" w:hAnsi="方正仿宋简体" w:eastAsia="方正仿宋简体" w:cs="方正仿宋简体"/>
          <w:b/>
          <w:bCs/>
          <w:color w:val="1D1D1F"/>
          <w:kern w:val="2"/>
          <w:sz w:val="32"/>
          <w:szCs w:val="32"/>
          <w:lang w:val="en-US" w:eastAsia="zh-CN" w:bidi="ar-SA"/>
        </w:rPr>
        <w:t>县农机推广站负责：</w:t>
      </w:r>
      <w:r>
        <w:rPr>
          <w:rFonts w:hint="eastAsia" w:ascii="方正仿宋简体" w:hAnsi="方正仿宋简体" w:eastAsia="方正仿宋简体" w:cs="方正仿宋简体"/>
          <w:color w:val="1D1D1F"/>
          <w:kern w:val="2"/>
          <w:sz w:val="32"/>
          <w:szCs w:val="32"/>
          <w:lang w:val="en-US" w:eastAsia="zh-CN" w:bidi="ar-SA"/>
        </w:rPr>
        <w:t>指导水稻、玉米“机耕、机收”作业、服务质量监督指导；</w:t>
      </w:r>
      <w:r>
        <w:rPr>
          <w:rFonts w:hint="eastAsia" w:ascii="方正仿宋简体" w:hAnsi="方正仿宋简体" w:eastAsia="方正仿宋简体" w:cs="方正仿宋简体"/>
          <w:b/>
          <w:bCs/>
          <w:color w:val="1D1D1F"/>
          <w:kern w:val="2"/>
          <w:sz w:val="32"/>
          <w:szCs w:val="32"/>
          <w:lang w:val="en-US" w:eastAsia="zh-CN" w:bidi="ar-SA"/>
        </w:rPr>
        <w:t>县农技中心、县植保站负责：</w:t>
      </w:r>
      <w:r>
        <w:rPr>
          <w:rFonts w:hint="eastAsia" w:ascii="方正仿宋简体" w:hAnsi="方正仿宋简体" w:eastAsia="方正仿宋简体" w:cs="方正仿宋简体"/>
          <w:color w:val="1D1D1F"/>
          <w:kern w:val="2"/>
          <w:sz w:val="32"/>
          <w:szCs w:val="32"/>
          <w:lang w:val="en-US" w:eastAsia="zh-CN" w:bidi="ar-SA"/>
        </w:rPr>
        <w:t>指导水稻、玉米、油菜种植、植保技术推广作业、服务质量监督指导；</w:t>
      </w:r>
      <w:r>
        <w:rPr>
          <w:rFonts w:hint="eastAsia" w:ascii="方正仿宋简体" w:hAnsi="方正仿宋简体" w:eastAsia="方正仿宋简体" w:cs="方正仿宋简体"/>
          <w:b/>
          <w:bCs/>
          <w:color w:val="1D1D1F"/>
          <w:kern w:val="2"/>
          <w:sz w:val="32"/>
          <w:szCs w:val="32"/>
          <w:lang w:val="en-US" w:eastAsia="zh-CN" w:bidi="ar-SA"/>
        </w:rPr>
        <w:t>乡镇农业农村服务中心负责：</w:t>
      </w:r>
      <w:r>
        <w:rPr>
          <w:rFonts w:hint="eastAsia" w:ascii="方正仿宋简体" w:hAnsi="方正仿宋简体" w:eastAsia="方正仿宋简体" w:cs="方正仿宋简体"/>
          <w:color w:val="1D1D1F"/>
          <w:kern w:val="2"/>
          <w:sz w:val="32"/>
          <w:szCs w:val="32"/>
          <w:lang w:val="en-US" w:eastAsia="zh-CN" w:bidi="ar-SA"/>
        </w:rPr>
        <w:t>水稻、玉米“机耕、油菜机收”环节的组织实施、合同签订、相关报账材料审核收集等。</w:t>
      </w:r>
      <w:r>
        <w:rPr>
          <w:rFonts w:hint="eastAsia" w:ascii="方正仿宋简体" w:hAnsi="方正仿宋简体" w:eastAsia="方正仿宋简体" w:cs="方正仿宋简体"/>
          <w:b/>
          <w:bCs/>
          <w:color w:val="1D1D1F"/>
          <w:kern w:val="2"/>
          <w:sz w:val="32"/>
          <w:szCs w:val="32"/>
          <w:lang w:val="en-US" w:eastAsia="zh-CN" w:bidi="ar-SA"/>
        </w:rPr>
        <w:t>项目实施各乡镇农业农村服务中心</w:t>
      </w:r>
      <w:r>
        <w:rPr>
          <w:rFonts w:hint="eastAsia" w:ascii="方正仿宋简体" w:hAnsi="方正仿宋简体" w:eastAsia="方正仿宋简体" w:cs="方正仿宋简体"/>
          <w:color w:val="1D1D1F"/>
          <w:kern w:val="2"/>
          <w:sz w:val="32"/>
          <w:szCs w:val="32"/>
          <w:lang w:val="en-US" w:eastAsia="zh-CN" w:bidi="ar-SA"/>
        </w:rPr>
        <w:t>要认真履行主体责任、监管责任，做好项目实施片区规划（编制项目区位置示意图），服务环节、服务面积、服务质量，作业完成情况进行核实、公示，服务过程的跟踪指导和监督检查，发现问题及时处理，并向同级政府和上级业务主管部门报告。</w:t>
      </w:r>
    </w:p>
    <w:p w14:paraId="5241D686">
      <w:pPr>
        <w:keepNext w:val="0"/>
        <w:keepLines w:val="0"/>
        <w:pageBreakBefore w:val="0"/>
        <w:widowControl/>
        <w:kinsoku/>
        <w:wordWrap/>
        <w:overflowPunct/>
        <w:topLinePunct w:val="0"/>
        <w:autoSpaceDE/>
        <w:autoSpaceDN/>
        <w:bidi w:val="0"/>
        <w:adjustRightInd w:val="0"/>
        <w:snapToGrid/>
        <w:spacing w:line="600" w:lineRule="exact"/>
        <w:ind w:firstLine="640" w:firstLineChars="200"/>
        <w:jc w:val="left"/>
        <w:rPr>
          <w:rFonts w:hint="eastAsia" w:ascii="方正仿宋简体" w:hAnsi="方正仿宋简体" w:eastAsia="方正仿宋简体" w:cs="方正仿宋简体"/>
          <w:color w:val="1D1D1F"/>
          <w:kern w:val="2"/>
          <w:sz w:val="32"/>
          <w:szCs w:val="32"/>
          <w:lang w:val="en-US" w:eastAsia="zh-CN" w:bidi="ar-SA"/>
        </w:rPr>
      </w:pPr>
      <w:r>
        <w:rPr>
          <w:rFonts w:hint="eastAsia" w:ascii="方正楷体简体" w:hAnsi="方正楷体简体" w:eastAsia="方正楷体简体" w:cs="方正楷体简体"/>
          <w:b w:val="0"/>
          <w:bCs w:val="0"/>
          <w:color w:val="1D1D1F"/>
          <w:kern w:val="2"/>
          <w:sz w:val="32"/>
          <w:szCs w:val="32"/>
          <w:lang w:val="en-US" w:eastAsia="zh-CN" w:bidi="ar-SA"/>
        </w:rPr>
        <w:t>（二）明确工作责任。</w:t>
      </w:r>
      <w:r>
        <w:rPr>
          <w:rFonts w:hint="eastAsia" w:ascii="方正仿宋简体" w:hAnsi="方正仿宋简体" w:eastAsia="方正仿宋简体" w:cs="方正仿宋简体"/>
          <w:color w:val="1D1D1F"/>
          <w:kern w:val="2"/>
          <w:sz w:val="32"/>
          <w:szCs w:val="32"/>
          <w:lang w:val="en-US" w:eastAsia="zh-CN" w:bidi="ar-SA"/>
        </w:rPr>
        <w:t>牟定县农业社会化服务项目领导小组牵头制定具体实施方案，明确目标任务、项目内容、支持环节、补助标准等内容。请各乡镇各部门充分认识到开展农业生产社托管服务工作的重要性。要保障工作经费，组织抽调专人负责，明确分工，落实责任，形成合力，推进项目实施。</w:t>
      </w:r>
    </w:p>
    <w:p w14:paraId="5C142D79">
      <w:pPr>
        <w:pStyle w:val="7"/>
        <w:keepNext w:val="0"/>
        <w:keepLines w:val="0"/>
        <w:pageBreakBefore w:val="0"/>
        <w:kinsoku/>
        <w:wordWrap/>
        <w:overflowPunct/>
        <w:topLinePunct w:val="0"/>
        <w:autoSpaceDE w:val="0"/>
        <w:autoSpaceDN w:val="0"/>
        <w:bidi w:val="0"/>
        <w:adjustRightInd w:val="0"/>
        <w:snapToGrid/>
        <w:spacing w:line="600" w:lineRule="exact"/>
        <w:ind w:firstLine="640" w:firstLineChars="200"/>
        <w:rPr>
          <w:rFonts w:hint="eastAsia" w:ascii="方正仿宋简体" w:hAnsi="方正仿宋简体" w:eastAsia="方正仿宋简体" w:cs="方正仿宋简体"/>
          <w:color w:val="1D1D1F"/>
          <w:kern w:val="2"/>
          <w:sz w:val="32"/>
          <w:szCs w:val="32"/>
          <w:lang w:val="en-US" w:eastAsia="zh-CN" w:bidi="ar-SA"/>
        </w:rPr>
      </w:pPr>
      <w:r>
        <w:rPr>
          <w:rFonts w:hint="eastAsia" w:ascii="方正楷体简体" w:hAnsi="方正楷体简体" w:eastAsia="方正楷体简体" w:cs="方正楷体简体"/>
          <w:b w:val="0"/>
          <w:bCs w:val="0"/>
          <w:color w:val="1D1D1F"/>
          <w:kern w:val="2"/>
          <w:sz w:val="32"/>
          <w:szCs w:val="32"/>
          <w:lang w:val="en-US" w:eastAsia="zh-CN" w:bidi="ar-SA"/>
        </w:rPr>
        <w:t>（三）强化服务指导。</w:t>
      </w:r>
      <w:r>
        <w:rPr>
          <w:rFonts w:hint="eastAsia" w:ascii="方正仿宋简体" w:hAnsi="方正仿宋简体" w:eastAsia="方正仿宋简体" w:cs="方正仿宋简体"/>
          <w:color w:val="1D1D1F"/>
          <w:kern w:val="2"/>
          <w:sz w:val="32"/>
          <w:szCs w:val="32"/>
          <w:lang w:val="en-US" w:eastAsia="zh-CN" w:bidi="ar-SA"/>
        </w:rPr>
        <w:t>进一步强化工作职能，切实做好对农业生产托管服务主体的管理和指导，指导服务主体分类建立服务台账和档案。要加强对托管服务主体履约情况的监管，将农户的满意度作为衡量服务质量的重要标准，对服务面积、服务质量达不到合同要求等情况，要按照合同约定及时取消其服务资格、追究其违约责任。</w:t>
      </w:r>
    </w:p>
    <w:p w14:paraId="29BB338B">
      <w:pPr>
        <w:pStyle w:val="7"/>
        <w:keepNext w:val="0"/>
        <w:keepLines w:val="0"/>
        <w:pageBreakBefore w:val="0"/>
        <w:kinsoku/>
        <w:wordWrap/>
        <w:overflowPunct/>
        <w:topLinePunct w:val="0"/>
        <w:autoSpaceDE w:val="0"/>
        <w:autoSpaceDN w:val="0"/>
        <w:bidi w:val="0"/>
        <w:adjustRightInd w:val="0"/>
        <w:snapToGrid/>
        <w:spacing w:line="600" w:lineRule="exact"/>
        <w:ind w:firstLine="640" w:firstLineChars="200"/>
        <w:rPr>
          <w:rFonts w:hint="eastAsia" w:ascii="方正仿宋简体" w:hAnsi="方正仿宋简体" w:eastAsia="方正仿宋简体" w:cs="方正仿宋简体"/>
          <w:color w:val="1D1D1F"/>
          <w:kern w:val="2"/>
          <w:sz w:val="32"/>
          <w:szCs w:val="32"/>
          <w:lang w:val="en-US" w:eastAsia="zh-CN" w:bidi="ar-SA"/>
        </w:rPr>
      </w:pPr>
      <w:r>
        <w:rPr>
          <w:rFonts w:hint="eastAsia" w:ascii="方正楷体简体" w:hAnsi="方正楷体简体" w:eastAsia="方正楷体简体" w:cs="方正楷体简体"/>
          <w:b w:val="0"/>
          <w:bCs w:val="0"/>
          <w:color w:val="1D1D1F"/>
          <w:kern w:val="2"/>
          <w:sz w:val="32"/>
          <w:szCs w:val="32"/>
          <w:lang w:val="en-US" w:eastAsia="zh-CN" w:bidi="ar-SA"/>
        </w:rPr>
        <w:t>（四）加大政策宣传推广。</w:t>
      </w:r>
      <w:r>
        <w:rPr>
          <w:rFonts w:hint="eastAsia" w:ascii="方正仿宋简体" w:hAnsi="方正仿宋简体" w:eastAsia="方正仿宋简体" w:cs="方正仿宋简体"/>
          <w:color w:val="1D1D1F"/>
          <w:kern w:val="2"/>
          <w:sz w:val="32"/>
          <w:szCs w:val="32"/>
          <w:lang w:val="en-US" w:eastAsia="zh-CN" w:bidi="ar-SA"/>
        </w:rPr>
        <w:t>各乡镇要利用村广播、电视、宣传栏、报纸、微信群、网络等宣传媒介，结合各类培训，大力宣传解读政策，使农民群众、基层干部和服务主体准确理解掌握政策内容。开展形式多样、群众喜闻乐见的宣传推介（宣传标语和文案样式见附件</w:t>
      </w:r>
      <w:r>
        <w:rPr>
          <w:rFonts w:hint="eastAsia" w:asciiTheme="minorEastAsia" w:hAnsiTheme="minorEastAsia" w:eastAsiaTheme="minorEastAsia" w:cstheme="minorEastAsia"/>
          <w:color w:val="1D1D1F"/>
          <w:kern w:val="2"/>
          <w:sz w:val="32"/>
          <w:szCs w:val="32"/>
          <w:lang w:val="en-US" w:eastAsia="zh-CN" w:bidi="ar-SA"/>
        </w:rPr>
        <w:t>13</w:t>
      </w:r>
      <w:r>
        <w:rPr>
          <w:rFonts w:hint="eastAsia" w:ascii="方正仿宋简体" w:hAnsi="方正仿宋简体" w:eastAsia="方正仿宋简体" w:cs="方正仿宋简体"/>
          <w:color w:val="1D1D1F"/>
          <w:kern w:val="2"/>
          <w:sz w:val="32"/>
          <w:szCs w:val="32"/>
          <w:lang w:val="en-US" w:eastAsia="zh-CN" w:bidi="ar-SA"/>
        </w:rPr>
        <w:t>、附件</w:t>
      </w:r>
      <w:r>
        <w:rPr>
          <w:rFonts w:hint="eastAsia" w:asciiTheme="minorEastAsia" w:hAnsiTheme="minorEastAsia" w:eastAsiaTheme="minorEastAsia" w:cstheme="minorEastAsia"/>
          <w:color w:val="1D1D1F"/>
          <w:kern w:val="2"/>
          <w:sz w:val="32"/>
          <w:szCs w:val="32"/>
          <w:lang w:val="en-US" w:eastAsia="zh-CN" w:bidi="ar-SA"/>
        </w:rPr>
        <w:t>14</w:t>
      </w:r>
      <w:r>
        <w:rPr>
          <w:rFonts w:hint="eastAsia" w:ascii="方正仿宋简体" w:hAnsi="方正仿宋简体" w:eastAsia="方正仿宋简体" w:cs="方正仿宋简体"/>
          <w:color w:val="1D1D1F"/>
          <w:kern w:val="2"/>
          <w:sz w:val="32"/>
          <w:szCs w:val="32"/>
          <w:lang w:val="en-US" w:eastAsia="zh-CN" w:bidi="ar-SA"/>
        </w:rPr>
        <w:t>），帮农民算好托管账，让农民充分认识农业生产托管的效益优势，主动接受托管经营模式。充分调动农户和服务组织的积极性，营造推进农业社会化服务的良好氛围，鼓励引导广大农民和服务组织积极参与农业社会化服务。要重点围绕农业生产托管项目资金管理、组织实施、专业技术服务业务等内容开展农业社会化服务工作专题培训。要加强农业生产托管调查研究，及时总结典型经验和模式，引导服务组织创新服务方式和服务机制。要充分发挥示范带动作用，通过组织现场观摩、现场会，及时总结和宣传典型经验、模式，各项目实施乡镇每年撰写并上报信息或动态（含图片）不少于</w:t>
      </w:r>
      <w:r>
        <w:rPr>
          <w:rFonts w:hint="eastAsia" w:asciiTheme="minorEastAsia" w:hAnsiTheme="minorEastAsia" w:eastAsiaTheme="minorEastAsia" w:cstheme="minorEastAsia"/>
          <w:color w:val="1D1D1F"/>
          <w:kern w:val="2"/>
          <w:sz w:val="32"/>
          <w:szCs w:val="32"/>
          <w:lang w:val="en-US" w:eastAsia="zh-CN" w:bidi="ar-SA"/>
        </w:rPr>
        <w:t>3</w:t>
      </w:r>
      <w:r>
        <w:rPr>
          <w:rFonts w:hint="eastAsia" w:ascii="方正仿宋简体" w:hAnsi="方正仿宋简体" w:eastAsia="方正仿宋简体" w:cs="方正仿宋简体"/>
          <w:color w:val="1D1D1F"/>
          <w:kern w:val="2"/>
          <w:sz w:val="32"/>
          <w:szCs w:val="32"/>
          <w:lang w:val="en-US" w:eastAsia="zh-CN" w:bidi="ar-SA"/>
        </w:rPr>
        <w:t>条。</w:t>
      </w:r>
    </w:p>
    <w:p w14:paraId="71EB5579">
      <w:pPr>
        <w:pStyle w:val="7"/>
        <w:keepNext w:val="0"/>
        <w:keepLines w:val="0"/>
        <w:pageBreakBefore w:val="0"/>
        <w:kinsoku/>
        <w:wordWrap/>
        <w:overflowPunct/>
        <w:topLinePunct w:val="0"/>
        <w:autoSpaceDE w:val="0"/>
        <w:autoSpaceDN w:val="0"/>
        <w:bidi w:val="0"/>
        <w:adjustRightInd w:val="0"/>
        <w:snapToGrid/>
        <w:spacing w:line="600" w:lineRule="exact"/>
        <w:ind w:firstLine="640" w:firstLineChars="200"/>
        <w:rPr>
          <w:rFonts w:hint="eastAsia" w:ascii="方正仿宋简体" w:hAnsi="方正仿宋简体" w:eastAsia="方正仿宋简体" w:cs="方正仿宋简体"/>
          <w:color w:val="1D1D1F"/>
          <w:kern w:val="2"/>
          <w:sz w:val="32"/>
          <w:szCs w:val="32"/>
          <w:lang w:val="en-US" w:eastAsia="zh-CN" w:bidi="ar-SA"/>
        </w:rPr>
      </w:pPr>
      <w:r>
        <w:rPr>
          <w:rFonts w:hint="eastAsia" w:ascii="方正楷体简体" w:hAnsi="方正楷体简体" w:eastAsia="方正楷体简体" w:cs="方正楷体简体"/>
          <w:b w:val="0"/>
          <w:bCs w:val="0"/>
          <w:color w:val="1D1D1F"/>
          <w:kern w:val="2"/>
          <w:sz w:val="32"/>
          <w:szCs w:val="32"/>
          <w:lang w:val="en-US" w:eastAsia="zh-CN" w:bidi="ar-SA"/>
        </w:rPr>
        <w:t>（五）严格资金管理。</w:t>
      </w:r>
      <w:r>
        <w:rPr>
          <w:rFonts w:hint="eastAsia" w:ascii="方正仿宋简体" w:hAnsi="方正仿宋简体" w:eastAsia="方正仿宋简体" w:cs="方正仿宋简体"/>
          <w:color w:val="1D1D1F"/>
          <w:kern w:val="2"/>
          <w:sz w:val="32"/>
          <w:szCs w:val="32"/>
          <w:lang w:val="en-US" w:eastAsia="zh-CN" w:bidi="ar-SA"/>
        </w:rPr>
        <w:t>按照中央农业生产发展项目资金管理有关规定，切实加强资金监管，及时拨付财政补助资金，掌握工作进度和资金使用情况，防止财政补助资金“跑、冒、滴、漏”。随时接受群众举报，发现问题及时整改。对骗取套取、挤占挪用项目资金的，除责令将资金归还原有渠道或收回财政外，按照《中华人民共和国预算法》、《财政违法行为处罚处分条例》等有关规定依法依规严肃查处。对验收中发现弄虚作假的，一律清除名录库，五年内取消其承担项目任务资格。</w:t>
      </w:r>
    </w:p>
    <w:p w14:paraId="7ADF0192">
      <w:pPr>
        <w:pStyle w:val="7"/>
        <w:keepNext w:val="0"/>
        <w:keepLines w:val="0"/>
        <w:pageBreakBefore w:val="0"/>
        <w:kinsoku/>
        <w:wordWrap/>
        <w:overflowPunct/>
        <w:topLinePunct w:val="0"/>
        <w:autoSpaceDE w:val="0"/>
        <w:autoSpaceDN w:val="0"/>
        <w:bidi w:val="0"/>
        <w:adjustRightInd w:val="0"/>
        <w:snapToGrid/>
        <w:spacing w:line="600" w:lineRule="exact"/>
        <w:ind w:firstLine="640" w:firstLineChars="200"/>
        <w:rPr>
          <w:rFonts w:hint="eastAsia" w:ascii="方正仿宋简体" w:hAnsi="方正仿宋简体" w:eastAsia="方正仿宋简体" w:cs="方正仿宋简体"/>
          <w:color w:val="1D1D1F"/>
          <w:kern w:val="2"/>
          <w:sz w:val="32"/>
          <w:szCs w:val="32"/>
          <w:lang w:val="en-US" w:eastAsia="zh-CN" w:bidi="ar-SA"/>
        </w:rPr>
      </w:pPr>
      <w:r>
        <w:rPr>
          <w:rFonts w:hint="eastAsia" w:ascii="方正楷体简体" w:hAnsi="方正楷体简体" w:eastAsia="方正楷体简体" w:cs="方正楷体简体"/>
          <w:b w:val="0"/>
          <w:bCs w:val="0"/>
          <w:color w:val="1D1D1F"/>
          <w:kern w:val="2"/>
          <w:sz w:val="32"/>
          <w:szCs w:val="32"/>
          <w:lang w:val="en-US" w:eastAsia="zh-CN" w:bidi="ar-SA"/>
        </w:rPr>
        <w:t>（六）抓好绩效考评。</w:t>
      </w:r>
      <w:r>
        <w:rPr>
          <w:rFonts w:hint="eastAsia" w:ascii="方正仿宋简体" w:hAnsi="方正仿宋简体" w:eastAsia="方正仿宋简体" w:cs="方正仿宋简体"/>
          <w:color w:val="1D1D1F"/>
          <w:kern w:val="2"/>
          <w:sz w:val="32"/>
          <w:szCs w:val="32"/>
          <w:lang w:val="en-US" w:eastAsia="zh-CN" w:bidi="ar-SA"/>
        </w:rPr>
        <w:t>各项目实施单位要重视绩效管理工作，做到早部署、早安排、早落实。全面掌握项目建设进展情况，并于</w:t>
      </w:r>
      <w:r>
        <w:rPr>
          <w:rFonts w:hint="eastAsia" w:asciiTheme="minorEastAsia" w:hAnsiTheme="minorEastAsia" w:eastAsiaTheme="minorEastAsia" w:cstheme="minorEastAsia"/>
          <w:color w:val="1D1D1F"/>
          <w:kern w:val="2"/>
          <w:sz w:val="32"/>
          <w:szCs w:val="32"/>
          <w:lang w:val="en-US" w:eastAsia="zh-CN" w:bidi="ar-SA"/>
        </w:rPr>
        <w:t>2024</w:t>
      </w:r>
      <w:r>
        <w:rPr>
          <w:rFonts w:hint="eastAsia" w:ascii="方正仿宋简体" w:hAnsi="方正仿宋简体" w:eastAsia="方正仿宋简体" w:cs="方正仿宋简体"/>
          <w:color w:val="1D1D1F"/>
          <w:kern w:val="2"/>
          <w:sz w:val="32"/>
          <w:szCs w:val="32"/>
          <w:lang w:val="en-US" w:eastAsia="zh-CN" w:bidi="ar-SA"/>
        </w:rPr>
        <w:t>年</w:t>
      </w:r>
      <w:r>
        <w:rPr>
          <w:rFonts w:hint="eastAsia" w:asciiTheme="minorEastAsia" w:hAnsiTheme="minorEastAsia" w:eastAsiaTheme="minorEastAsia" w:cstheme="minorEastAsia"/>
          <w:color w:val="1D1D1F"/>
          <w:kern w:val="2"/>
          <w:sz w:val="32"/>
          <w:szCs w:val="32"/>
          <w:lang w:val="en-US" w:eastAsia="zh-CN" w:bidi="ar-SA"/>
        </w:rPr>
        <w:t>12</w:t>
      </w:r>
      <w:r>
        <w:rPr>
          <w:rFonts w:hint="eastAsia" w:ascii="方正仿宋简体" w:hAnsi="方正仿宋简体" w:eastAsia="方正仿宋简体" w:cs="方正仿宋简体"/>
          <w:color w:val="1D1D1F"/>
          <w:kern w:val="2"/>
          <w:sz w:val="32"/>
          <w:szCs w:val="32"/>
          <w:lang w:val="en-US" w:eastAsia="zh-CN" w:bidi="ar-SA"/>
        </w:rPr>
        <w:t>月</w:t>
      </w:r>
      <w:r>
        <w:rPr>
          <w:rFonts w:hint="eastAsia" w:asciiTheme="minorEastAsia" w:hAnsiTheme="minorEastAsia" w:eastAsiaTheme="minorEastAsia" w:cstheme="minorEastAsia"/>
          <w:color w:val="1D1D1F"/>
          <w:kern w:val="2"/>
          <w:sz w:val="32"/>
          <w:szCs w:val="32"/>
          <w:lang w:val="en-US" w:eastAsia="zh-CN" w:bidi="ar-SA"/>
        </w:rPr>
        <w:t>5</w:t>
      </w:r>
      <w:r>
        <w:rPr>
          <w:rFonts w:hint="eastAsia" w:ascii="方正仿宋简体" w:hAnsi="方正仿宋简体" w:eastAsia="方正仿宋简体" w:cs="方正仿宋简体"/>
          <w:color w:val="1D1D1F"/>
          <w:kern w:val="2"/>
          <w:sz w:val="32"/>
          <w:szCs w:val="32"/>
          <w:lang w:val="en-US" w:eastAsia="zh-CN" w:bidi="ar-SA"/>
        </w:rPr>
        <w:t>日前将年度任务完成情况和绩效目标自评情况上报上级农业农村部门。</w:t>
      </w:r>
    </w:p>
    <w:p w14:paraId="3C0BFB6D">
      <w:pPr>
        <w:keepNext w:val="0"/>
        <w:keepLines w:val="0"/>
        <w:pageBreakBefore w:val="0"/>
        <w:widowControl w:val="0"/>
        <w:kinsoku/>
        <w:wordWrap/>
        <w:overflowPunct/>
        <w:topLinePunct w:val="0"/>
        <w:bidi w:val="0"/>
        <w:adjustRightInd w:val="0"/>
        <w:snapToGrid/>
        <w:spacing w:beforeAutospacing="0" w:after="0" w:afterAutospacing="0" w:line="600" w:lineRule="exact"/>
        <w:ind w:firstLine="640" w:firstLineChars="200"/>
        <w:jc w:val="both"/>
        <w:textAlignment w:val="baseline"/>
        <w:rPr>
          <w:rFonts w:hint="eastAsia" w:ascii="方正黑体简体" w:hAnsi="方正黑体简体" w:eastAsia="方正黑体简体" w:cs="方正黑体简体"/>
          <w:color w:val="1D1D1F"/>
          <w:kern w:val="2"/>
          <w:sz w:val="32"/>
          <w:szCs w:val="32"/>
          <w:lang w:val="en-US" w:eastAsia="zh-CN" w:bidi="ar-SA"/>
        </w:rPr>
      </w:pPr>
      <w:r>
        <w:rPr>
          <w:rFonts w:hint="eastAsia" w:ascii="方正黑体简体" w:hAnsi="方正黑体简体" w:eastAsia="方正黑体简体" w:cs="方正黑体简体"/>
          <w:color w:val="1D1D1F"/>
          <w:kern w:val="2"/>
          <w:sz w:val="32"/>
          <w:szCs w:val="32"/>
          <w:lang w:val="en-US" w:eastAsia="zh-CN" w:bidi="ar-SA"/>
        </w:rPr>
        <w:t>七、有关材料</w:t>
      </w:r>
    </w:p>
    <w:p w14:paraId="501B3829">
      <w:pPr>
        <w:pStyle w:val="7"/>
        <w:keepNext w:val="0"/>
        <w:keepLines w:val="0"/>
        <w:pageBreakBefore w:val="0"/>
        <w:kinsoku/>
        <w:wordWrap/>
        <w:overflowPunct/>
        <w:topLinePunct w:val="0"/>
        <w:autoSpaceDE w:val="0"/>
        <w:autoSpaceDN w:val="0"/>
        <w:bidi w:val="0"/>
        <w:adjustRightInd w:val="0"/>
        <w:snapToGrid/>
        <w:spacing w:line="600" w:lineRule="exact"/>
        <w:ind w:firstLine="640" w:firstLineChars="200"/>
        <w:rPr>
          <w:rFonts w:hint="eastAsia" w:ascii="方正仿宋简体" w:hAnsi="方正仿宋简体" w:eastAsia="方正仿宋简体" w:cs="方正仿宋简体"/>
          <w:color w:val="1D1D1F"/>
          <w:kern w:val="2"/>
          <w:sz w:val="32"/>
          <w:szCs w:val="32"/>
          <w:lang w:val="en-US" w:eastAsia="zh-CN" w:bidi="ar-SA"/>
        </w:rPr>
      </w:pPr>
      <w:r>
        <w:rPr>
          <w:rFonts w:hint="eastAsia" w:ascii="方正仿宋简体" w:hAnsi="方正仿宋简体" w:eastAsia="方正仿宋简体" w:cs="方正仿宋简体"/>
          <w:color w:val="1D1D1F"/>
          <w:kern w:val="2"/>
          <w:sz w:val="32"/>
          <w:szCs w:val="32"/>
          <w:lang w:val="en-US" w:eastAsia="zh-CN" w:bidi="ar-SA"/>
        </w:rPr>
        <w:t>按照省、州农业农村主管部门要求，及时收集整理项目材料归档（包括报送上级文件、上级审核意见、项目区位置示意图、主要服务组织名录等相关有说服力的证明文件和资料）等，按时上报统计信息、总结报告等资料。</w:t>
      </w:r>
    </w:p>
    <w:p w14:paraId="4F34F767">
      <w:pPr>
        <w:keepNext w:val="0"/>
        <w:keepLines w:val="0"/>
        <w:pageBreakBefore w:val="0"/>
        <w:widowControl/>
        <w:kinsoku/>
        <w:wordWrap/>
        <w:overflowPunct/>
        <w:topLinePunct w:val="0"/>
        <w:autoSpaceDE/>
        <w:autoSpaceDN/>
        <w:bidi w:val="0"/>
        <w:spacing w:line="600" w:lineRule="exact"/>
        <w:jc w:val="left"/>
        <w:rPr>
          <w:rFonts w:hint="default" w:ascii="方正仿宋简体" w:hAnsi="方正仿宋简体" w:eastAsia="方正仿宋简体" w:cs="方正仿宋简体"/>
          <w:color w:val="000000"/>
          <w:kern w:val="0"/>
          <w:sz w:val="31"/>
          <w:szCs w:val="31"/>
          <w:lang w:val="en-US" w:eastAsia="zh-CN"/>
        </w:rPr>
      </w:pPr>
    </w:p>
    <w:sectPr>
      <w:footerReference r:id="rId3" w:type="default"/>
      <w:pgSz w:w="11906" w:h="16838"/>
      <w:pgMar w:top="1701"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3B627">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-257175</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BB05ED3">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20.25pt;height:144pt;width:144pt;mso-position-horizontal:outside;mso-position-horizontal-relative:margin;mso-wrap-style:none;z-index:251659264;mso-width-relative:page;mso-height-relative:page;" filled="f" stroked="f" coordsize="21600,21600" o:gfxdata="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7ZOxtdYAAAAIAQAADwAAAAAAAAABACAAAAAi&#10;AAAAZHJzL2Rvd25yZXYueG1sUEsBAhQAFAAAAAgAh07iQPWfuI3TAQAApQMAAA4AAAAAAAAAAQAg&#10;AAAAJQEAAGRycy9lMm9Eb2MueG1sUEsFBgAAAAAGAAYAWQEAAGoFAAAAAA==&#10;">
              <v:fill on="f" focussize="0,0"/>
              <v:stroke on="f" weight="0.5pt"/>
              <v:imagedata o:title=""/>
              <o:lock v:ext="edit" aspectratio="f"/>
              <v:textbox inset="0mm,0mm,0mm,0mm" style="mso-fit-shape-to-text:t;">
                <w:txbxContent>
                  <w:p w14:paraId="6BB05ED3">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MmExOTBhNWYzY2E0ODgyZWJkODVlMmIzY2NmYWQifQ=="/>
  </w:docVars>
  <w:rsids>
    <w:rsidRoot w:val="0059184E"/>
    <w:rsid w:val="0002152F"/>
    <w:rsid w:val="00054878"/>
    <w:rsid w:val="0005588B"/>
    <w:rsid w:val="000B47FA"/>
    <w:rsid w:val="000F4224"/>
    <w:rsid w:val="00102198"/>
    <w:rsid w:val="00265F2D"/>
    <w:rsid w:val="00380A13"/>
    <w:rsid w:val="004204E9"/>
    <w:rsid w:val="00537DF5"/>
    <w:rsid w:val="005573EA"/>
    <w:rsid w:val="0059184E"/>
    <w:rsid w:val="00676672"/>
    <w:rsid w:val="006B0E42"/>
    <w:rsid w:val="007D095C"/>
    <w:rsid w:val="0091296C"/>
    <w:rsid w:val="009F7250"/>
    <w:rsid w:val="00DB3421"/>
    <w:rsid w:val="00E27FA4"/>
    <w:rsid w:val="01072711"/>
    <w:rsid w:val="010F7D47"/>
    <w:rsid w:val="012B0B49"/>
    <w:rsid w:val="01770CF6"/>
    <w:rsid w:val="01C905BE"/>
    <w:rsid w:val="02270E07"/>
    <w:rsid w:val="02BF7997"/>
    <w:rsid w:val="02E31E23"/>
    <w:rsid w:val="030F2B13"/>
    <w:rsid w:val="030F6D48"/>
    <w:rsid w:val="031F5E6F"/>
    <w:rsid w:val="0337738D"/>
    <w:rsid w:val="03B31C99"/>
    <w:rsid w:val="03FB74A3"/>
    <w:rsid w:val="0400597E"/>
    <w:rsid w:val="04212228"/>
    <w:rsid w:val="042711AF"/>
    <w:rsid w:val="046B379A"/>
    <w:rsid w:val="04725163"/>
    <w:rsid w:val="047E31FA"/>
    <w:rsid w:val="04CB4117"/>
    <w:rsid w:val="053B629A"/>
    <w:rsid w:val="05491F21"/>
    <w:rsid w:val="05602683"/>
    <w:rsid w:val="05A97F8C"/>
    <w:rsid w:val="05FC7B54"/>
    <w:rsid w:val="06173B46"/>
    <w:rsid w:val="065E6670"/>
    <w:rsid w:val="06792BF6"/>
    <w:rsid w:val="0687687D"/>
    <w:rsid w:val="06911D95"/>
    <w:rsid w:val="06CF3458"/>
    <w:rsid w:val="06EF2E9A"/>
    <w:rsid w:val="07543E28"/>
    <w:rsid w:val="07632EA7"/>
    <w:rsid w:val="077A07D9"/>
    <w:rsid w:val="0799216F"/>
    <w:rsid w:val="07FD491A"/>
    <w:rsid w:val="08450611"/>
    <w:rsid w:val="086F1377"/>
    <w:rsid w:val="08A55FAB"/>
    <w:rsid w:val="08CF30D8"/>
    <w:rsid w:val="096B59C2"/>
    <w:rsid w:val="09844ACC"/>
    <w:rsid w:val="098623DD"/>
    <w:rsid w:val="09970B85"/>
    <w:rsid w:val="09995B8C"/>
    <w:rsid w:val="09A52FAD"/>
    <w:rsid w:val="09CC08E0"/>
    <w:rsid w:val="09D95945"/>
    <w:rsid w:val="09DC66F4"/>
    <w:rsid w:val="09F57A9A"/>
    <w:rsid w:val="0A326BEC"/>
    <w:rsid w:val="0B04400E"/>
    <w:rsid w:val="0B44200A"/>
    <w:rsid w:val="0B79466F"/>
    <w:rsid w:val="0BB378E4"/>
    <w:rsid w:val="0BB94A30"/>
    <w:rsid w:val="0BF05EBB"/>
    <w:rsid w:val="0C172421"/>
    <w:rsid w:val="0C58380E"/>
    <w:rsid w:val="0C7E7E90"/>
    <w:rsid w:val="0C8369D9"/>
    <w:rsid w:val="0C8E2713"/>
    <w:rsid w:val="0CE45F27"/>
    <w:rsid w:val="0CE9794A"/>
    <w:rsid w:val="0D025A73"/>
    <w:rsid w:val="0D5C3E33"/>
    <w:rsid w:val="0D7649DD"/>
    <w:rsid w:val="0D7D5AE2"/>
    <w:rsid w:val="0D846DB2"/>
    <w:rsid w:val="0DB37ED4"/>
    <w:rsid w:val="0DC71E98"/>
    <w:rsid w:val="0DE11936"/>
    <w:rsid w:val="0DF83D76"/>
    <w:rsid w:val="0E107158"/>
    <w:rsid w:val="0E597E97"/>
    <w:rsid w:val="0E662801"/>
    <w:rsid w:val="0E947884"/>
    <w:rsid w:val="0EB977F0"/>
    <w:rsid w:val="0EDC66CF"/>
    <w:rsid w:val="0EFE15C2"/>
    <w:rsid w:val="0F1646AD"/>
    <w:rsid w:val="0F4D4114"/>
    <w:rsid w:val="0F6B5C49"/>
    <w:rsid w:val="0F885DEE"/>
    <w:rsid w:val="0F9262F3"/>
    <w:rsid w:val="0FAE1B8C"/>
    <w:rsid w:val="10301082"/>
    <w:rsid w:val="103B24A3"/>
    <w:rsid w:val="10671C3D"/>
    <w:rsid w:val="109F1B59"/>
    <w:rsid w:val="10EA0183"/>
    <w:rsid w:val="115C239C"/>
    <w:rsid w:val="115E424C"/>
    <w:rsid w:val="117E4B67"/>
    <w:rsid w:val="11D20F57"/>
    <w:rsid w:val="11DA59D2"/>
    <w:rsid w:val="122A2C95"/>
    <w:rsid w:val="123328DE"/>
    <w:rsid w:val="12814F58"/>
    <w:rsid w:val="12AF71E3"/>
    <w:rsid w:val="12C110B8"/>
    <w:rsid w:val="13083224"/>
    <w:rsid w:val="132701C8"/>
    <w:rsid w:val="139961EE"/>
    <w:rsid w:val="13C411F2"/>
    <w:rsid w:val="13F13B26"/>
    <w:rsid w:val="14635B14"/>
    <w:rsid w:val="14F43032"/>
    <w:rsid w:val="15090271"/>
    <w:rsid w:val="15163D78"/>
    <w:rsid w:val="152A2778"/>
    <w:rsid w:val="157374C4"/>
    <w:rsid w:val="15E05EAA"/>
    <w:rsid w:val="163071A9"/>
    <w:rsid w:val="16A01721"/>
    <w:rsid w:val="16D6580C"/>
    <w:rsid w:val="16E6343C"/>
    <w:rsid w:val="16FE0849"/>
    <w:rsid w:val="17D03B09"/>
    <w:rsid w:val="180E4CCA"/>
    <w:rsid w:val="18833F04"/>
    <w:rsid w:val="1898455E"/>
    <w:rsid w:val="18DA6A4E"/>
    <w:rsid w:val="19175C9F"/>
    <w:rsid w:val="191D669E"/>
    <w:rsid w:val="193A42F7"/>
    <w:rsid w:val="199A36C3"/>
    <w:rsid w:val="1A85649A"/>
    <w:rsid w:val="1AA4277A"/>
    <w:rsid w:val="1AC75042"/>
    <w:rsid w:val="1AE724DE"/>
    <w:rsid w:val="1B014C81"/>
    <w:rsid w:val="1B1F10DE"/>
    <w:rsid w:val="1B750632"/>
    <w:rsid w:val="1BB8103F"/>
    <w:rsid w:val="1BD438C1"/>
    <w:rsid w:val="1BDD67F9"/>
    <w:rsid w:val="1C15009A"/>
    <w:rsid w:val="1C30175E"/>
    <w:rsid w:val="1C356084"/>
    <w:rsid w:val="1C5B5EEA"/>
    <w:rsid w:val="1C944530"/>
    <w:rsid w:val="1C9F2305"/>
    <w:rsid w:val="1CED3085"/>
    <w:rsid w:val="1CF1055D"/>
    <w:rsid w:val="1D0332A7"/>
    <w:rsid w:val="1D256D32"/>
    <w:rsid w:val="1D264CE0"/>
    <w:rsid w:val="1D3460F3"/>
    <w:rsid w:val="1D385D9F"/>
    <w:rsid w:val="1D7F064B"/>
    <w:rsid w:val="1D951317"/>
    <w:rsid w:val="1DD9197E"/>
    <w:rsid w:val="1DFD64AC"/>
    <w:rsid w:val="1E0D6F7B"/>
    <w:rsid w:val="1E473863"/>
    <w:rsid w:val="1E70559A"/>
    <w:rsid w:val="1EC0100A"/>
    <w:rsid w:val="1EE734DD"/>
    <w:rsid w:val="1EED69C1"/>
    <w:rsid w:val="1F460590"/>
    <w:rsid w:val="1F8D0BDD"/>
    <w:rsid w:val="1F9337AB"/>
    <w:rsid w:val="201A7C52"/>
    <w:rsid w:val="21E10B8B"/>
    <w:rsid w:val="22AF4D3A"/>
    <w:rsid w:val="22D3612D"/>
    <w:rsid w:val="2326252A"/>
    <w:rsid w:val="235B27AA"/>
    <w:rsid w:val="236732C5"/>
    <w:rsid w:val="23AD7D4A"/>
    <w:rsid w:val="23BE5775"/>
    <w:rsid w:val="23BF3EB9"/>
    <w:rsid w:val="24346531"/>
    <w:rsid w:val="24550D05"/>
    <w:rsid w:val="24B714B0"/>
    <w:rsid w:val="24DD7CD6"/>
    <w:rsid w:val="24E753F8"/>
    <w:rsid w:val="251A6C22"/>
    <w:rsid w:val="25290CF0"/>
    <w:rsid w:val="25A70B3B"/>
    <w:rsid w:val="25AD760C"/>
    <w:rsid w:val="25B6026D"/>
    <w:rsid w:val="26723297"/>
    <w:rsid w:val="26844E74"/>
    <w:rsid w:val="271F2410"/>
    <w:rsid w:val="27500FFE"/>
    <w:rsid w:val="275B66DC"/>
    <w:rsid w:val="27CB0099"/>
    <w:rsid w:val="28732366"/>
    <w:rsid w:val="28786B3B"/>
    <w:rsid w:val="28DB698A"/>
    <w:rsid w:val="28DE5686"/>
    <w:rsid w:val="28F05DE7"/>
    <w:rsid w:val="29174E89"/>
    <w:rsid w:val="291C4423"/>
    <w:rsid w:val="2932575C"/>
    <w:rsid w:val="29506BB0"/>
    <w:rsid w:val="29520F34"/>
    <w:rsid w:val="295837B7"/>
    <w:rsid w:val="296C05A3"/>
    <w:rsid w:val="297E75B4"/>
    <w:rsid w:val="2995474D"/>
    <w:rsid w:val="29A41550"/>
    <w:rsid w:val="29B318F6"/>
    <w:rsid w:val="29DD03DE"/>
    <w:rsid w:val="2A020B8A"/>
    <w:rsid w:val="2A043790"/>
    <w:rsid w:val="2A1745BC"/>
    <w:rsid w:val="2A1B18DA"/>
    <w:rsid w:val="2A4873B3"/>
    <w:rsid w:val="2AC72917"/>
    <w:rsid w:val="2ADC76CB"/>
    <w:rsid w:val="2AF06448"/>
    <w:rsid w:val="2AF44FC1"/>
    <w:rsid w:val="2AF85C66"/>
    <w:rsid w:val="2B596F7F"/>
    <w:rsid w:val="2B6C2719"/>
    <w:rsid w:val="2B826F46"/>
    <w:rsid w:val="2B892F05"/>
    <w:rsid w:val="2B9015AB"/>
    <w:rsid w:val="2BA604CF"/>
    <w:rsid w:val="2BC04870"/>
    <w:rsid w:val="2BC255F4"/>
    <w:rsid w:val="2C062D5E"/>
    <w:rsid w:val="2C890F30"/>
    <w:rsid w:val="2CD2358B"/>
    <w:rsid w:val="2D515B66"/>
    <w:rsid w:val="2D9A75FF"/>
    <w:rsid w:val="2D9F66F4"/>
    <w:rsid w:val="2DA356BC"/>
    <w:rsid w:val="2DC50D15"/>
    <w:rsid w:val="2DC55037"/>
    <w:rsid w:val="2E6C08F5"/>
    <w:rsid w:val="2E7308F0"/>
    <w:rsid w:val="2E8B20ED"/>
    <w:rsid w:val="2F217CF0"/>
    <w:rsid w:val="2F483852"/>
    <w:rsid w:val="2F6E0606"/>
    <w:rsid w:val="2FDC0834"/>
    <w:rsid w:val="305747C2"/>
    <w:rsid w:val="305C1D9C"/>
    <w:rsid w:val="30683CF6"/>
    <w:rsid w:val="309748FE"/>
    <w:rsid w:val="30A92EC5"/>
    <w:rsid w:val="316E373F"/>
    <w:rsid w:val="318709B7"/>
    <w:rsid w:val="31A77D00"/>
    <w:rsid w:val="31EA2DB1"/>
    <w:rsid w:val="320B09B3"/>
    <w:rsid w:val="32423FD6"/>
    <w:rsid w:val="32E61066"/>
    <w:rsid w:val="33215607"/>
    <w:rsid w:val="3366318A"/>
    <w:rsid w:val="33D063B4"/>
    <w:rsid w:val="33E74327"/>
    <w:rsid w:val="347E670E"/>
    <w:rsid w:val="34867800"/>
    <w:rsid w:val="349513BC"/>
    <w:rsid w:val="34E859FD"/>
    <w:rsid w:val="34F37123"/>
    <w:rsid w:val="353B66D6"/>
    <w:rsid w:val="35405F2B"/>
    <w:rsid w:val="358370D9"/>
    <w:rsid w:val="35BF4EDD"/>
    <w:rsid w:val="35E90507"/>
    <w:rsid w:val="35F1149A"/>
    <w:rsid w:val="361D4F6A"/>
    <w:rsid w:val="369B68EE"/>
    <w:rsid w:val="36A41EAD"/>
    <w:rsid w:val="36BC2832"/>
    <w:rsid w:val="36EC5675"/>
    <w:rsid w:val="37137CB8"/>
    <w:rsid w:val="378B7620"/>
    <w:rsid w:val="386914D9"/>
    <w:rsid w:val="38B239C1"/>
    <w:rsid w:val="38D66153"/>
    <w:rsid w:val="38F40243"/>
    <w:rsid w:val="39275354"/>
    <w:rsid w:val="39641F82"/>
    <w:rsid w:val="39897CD4"/>
    <w:rsid w:val="398D1F5F"/>
    <w:rsid w:val="39F71893"/>
    <w:rsid w:val="3A2F449F"/>
    <w:rsid w:val="3A416177"/>
    <w:rsid w:val="3A715B1C"/>
    <w:rsid w:val="3A884B82"/>
    <w:rsid w:val="3B0C0B24"/>
    <w:rsid w:val="3B3A1958"/>
    <w:rsid w:val="3B4C6CBB"/>
    <w:rsid w:val="3C276023"/>
    <w:rsid w:val="3C8D7411"/>
    <w:rsid w:val="3CC93686"/>
    <w:rsid w:val="3CED49DB"/>
    <w:rsid w:val="3D086DB0"/>
    <w:rsid w:val="3D693E3E"/>
    <w:rsid w:val="3DB94296"/>
    <w:rsid w:val="3DFB09DB"/>
    <w:rsid w:val="3E12084D"/>
    <w:rsid w:val="3E63636E"/>
    <w:rsid w:val="3E9C0A36"/>
    <w:rsid w:val="3EA44F1E"/>
    <w:rsid w:val="3F14542A"/>
    <w:rsid w:val="3F9F268A"/>
    <w:rsid w:val="3FF83013"/>
    <w:rsid w:val="403C19DD"/>
    <w:rsid w:val="40424AF0"/>
    <w:rsid w:val="40B20971"/>
    <w:rsid w:val="41335F44"/>
    <w:rsid w:val="415F6FA6"/>
    <w:rsid w:val="421B4FE0"/>
    <w:rsid w:val="429D0D53"/>
    <w:rsid w:val="42A12453"/>
    <w:rsid w:val="42E45B26"/>
    <w:rsid w:val="42F05080"/>
    <w:rsid w:val="42F475CB"/>
    <w:rsid w:val="438E314A"/>
    <w:rsid w:val="43AB0C78"/>
    <w:rsid w:val="43F9D53D"/>
    <w:rsid w:val="442E7B1B"/>
    <w:rsid w:val="44690990"/>
    <w:rsid w:val="447859FF"/>
    <w:rsid w:val="449108A6"/>
    <w:rsid w:val="44ED68BC"/>
    <w:rsid w:val="451529CA"/>
    <w:rsid w:val="4555724C"/>
    <w:rsid w:val="457F692F"/>
    <w:rsid w:val="45862245"/>
    <w:rsid w:val="462C207A"/>
    <w:rsid w:val="467E7BB2"/>
    <w:rsid w:val="46806A00"/>
    <w:rsid w:val="469A5636"/>
    <w:rsid w:val="46AE1D02"/>
    <w:rsid w:val="46BA623F"/>
    <w:rsid w:val="46ED0CE1"/>
    <w:rsid w:val="47E5319E"/>
    <w:rsid w:val="4802502F"/>
    <w:rsid w:val="483364E2"/>
    <w:rsid w:val="48D3582A"/>
    <w:rsid w:val="48F931AF"/>
    <w:rsid w:val="490B240F"/>
    <w:rsid w:val="49982A5B"/>
    <w:rsid w:val="49DE5724"/>
    <w:rsid w:val="4A1B5B61"/>
    <w:rsid w:val="4A953EC3"/>
    <w:rsid w:val="4A996DCD"/>
    <w:rsid w:val="4AA5375F"/>
    <w:rsid w:val="4AB835D1"/>
    <w:rsid w:val="4ABF170F"/>
    <w:rsid w:val="4B383683"/>
    <w:rsid w:val="4BF56241"/>
    <w:rsid w:val="4C7E2DD4"/>
    <w:rsid w:val="4C9A28D5"/>
    <w:rsid w:val="4C9D7838"/>
    <w:rsid w:val="4CCD0AD7"/>
    <w:rsid w:val="4CE511D4"/>
    <w:rsid w:val="4D0315A9"/>
    <w:rsid w:val="4D6754B0"/>
    <w:rsid w:val="4D74696D"/>
    <w:rsid w:val="4D7E55CE"/>
    <w:rsid w:val="4DE3799B"/>
    <w:rsid w:val="4E9003C7"/>
    <w:rsid w:val="4EDF028A"/>
    <w:rsid w:val="4F7875C5"/>
    <w:rsid w:val="4F7E7AAF"/>
    <w:rsid w:val="4FED4628"/>
    <w:rsid w:val="4FF13873"/>
    <w:rsid w:val="50075274"/>
    <w:rsid w:val="50843391"/>
    <w:rsid w:val="50C62E2B"/>
    <w:rsid w:val="50FE1B4F"/>
    <w:rsid w:val="51145BE4"/>
    <w:rsid w:val="5141781C"/>
    <w:rsid w:val="51950E24"/>
    <w:rsid w:val="51A709F1"/>
    <w:rsid w:val="52617784"/>
    <w:rsid w:val="52BA0F86"/>
    <w:rsid w:val="535A089A"/>
    <w:rsid w:val="538A71A7"/>
    <w:rsid w:val="53C12A78"/>
    <w:rsid w:val="547C03EE"/>
    <w:rsid w:val="54A016CF"/>
    <w:rsid w:val="55105541"/>
    <w:rsid w:val="556A4428"/>
    <w:rsid w:val="558A2443"/>
    <w:rsid w:val="55BE43D3"/>
    <w:rsid w:val="562A420B"/>
    <w:rsid w:val="562A67A1"/>
    <w:rsid w:val="56BB4D30"/>
    <w:rsid w:val="56F073BD"/>
    <w:rsid w:val="56F25B5C"/>
    <w:rsid w:val="56F55FF8"/>
    <w:rsid w:val="57174926"/>
    <w:rsid w:val="57354B8C"/>
    <w:rsid w:val="57815394"/>
    <w:rsid w:val="57A12E62"/>
    <w:rsid w:val="57B13A5E"/>
    <w:rsid w:val="57D9139B"/>
    <w:rsid w:val="58237270"/>
    <w:rsid w:val="58674142"/>
    <w:rsid w:val="58A173ED"/>
    <w:rsid w:val="58B83CC7"/>
    <w:rsid w:val="58E829A1"/>
    <w:rsid w:val="58F84159"/>
    <w:rsid w:val="59E82E47"/>
    <w:rsid w:val="59FF41F0"/>
    <w:rsid w:val="5A60767E"/>
    <w:rsid w:val="5ADE24D4"/>
    <w:rsid w:val="5AFE5A21"/>
    <w:rsid w:val="5B155571"/>
    <w:rsid w:val="5B4D5B4B"/>
    <w:rsid w:val="5B540239"/>
    <w:rsid w:val="5C76108D"/>
    <w:rsid w:val="5C931397"/>
    <w:rsid w:val="5CD85A78"/>
    <w:rsid w:val="5CE167E5"/>
    <w:rsid w:val="5CF7049E"/>
    <w:rsid w:val="5CFA6F17"/>
    <w:rsid w:val="5CFF5FAA"/>
    <w:rsid w:val="5D651DEF"/>
    <w:rsid w:val="5DC44A0C"/>
    <w:rsid w:val="5E4D0F78"/>
    <w:rsid w:val="5EA16853"/>
    <w:rsid w:val="5EB929CA"/>
    <w:rsid w:val="5EDA1E6D"/>
    <w:rsid w:val="5F462129"/>
    <w:rsid w:val="5F4A5481"/>
    <w:rsid w:val="5F5D7D16"/>
    <w:rsid w:val="5F5F17CB"/>
    <w:rsid w:val="5FB707AE"/>
    <w:rsid w:val="5FCC49AE"/>
    <w:rsid w:val="600C0CF3"/>
    <w:rsid w:val="601831DD"/>
    <w:rsid w:val="601C2A54"/>
    <w:rsid w:val="605020D8"/>
    <w:rsid w:val="60C05441"/>
    <w:rsid w:val="60DD624A"/>
    <w:rsid w:val="61D36FF7"/>
    <w:rsid w:val="61D94622"/>
    <w:rsid w:val="61E5453E"/>
    <w:rsid w:val="62177682"/>
    <w:rsid w:val="62A31EC4"/>
    <w:rsid w:val="62FC137E"/>
    <w:rsid w:val="634C6391"/>
    <w:rsid w:val="63A81D6D"/>
    <w:rsid w:val="63AB19BF"/>
    <w:rsid w:val="63D35FD3"/>
    <w:rsid w:val="63D6185D"/>
    <w:rsid w:val="63D97429"/>
    <w:rsid w:val="63EA7478"/>
    <w:rsid w:val="63F30CE5"/>
    <w:rsid w:val="64205A32"/>
    <w:rsid w:val="646F39B0"/>
    <w:rsid w:val="64A77897"/>
    <w:rsid w:val="64ED5E99"/>
    <w:rsid w:val="65297A59"/>
    <w:rsid w:val="652C4E01"/>
    <w:rsid w:val="65A234EA"/>
    <w:rsid w:val="668B78E0"/>
    <w:rsid w:val="66EC08EA"/>
    <w:rsid w:val="67313C67"/>
    <w:rsid w:val="675020C4"/>
    <w:rsid w:val="67A907BB"/>
    <w:rsid w:val="67BE4749"/>
    <w:rsid w:val="67E52DE4"/>
    <w:rsid w:val="680C5301"/>
    <w:rsid w:val="68282249"/>
    <w:rsid w:val="688A2F04"/>
    <w:rsid w:val="696B4217"/>
    <w:rsid w:val="697D2B9C"/>
    <w:rsid w:val="69B41E40"/>
    <w:rsid w:val="69C26B79"/>
    <w:rsid w:val="69C302F7"/>
    <w:rsid w:val="6A0555E6"/>
    <w:rsid w:val="6A0755CB"/>
    <w:rsid w:val="6A297A20"/>
    <w:rsid w:val="6A2D506B"/>
    <w:rsid w:val="6A3701C1"/>
    <w:rsid w:val="6A8C5AB7"/>
    <w:rsid w:val="6B0E3E4E"/>
    <w:rsid w:val="6B1D3183"/>
    <w:rsid w:val="6B4B101C"/>
    <w:rsid w:val="6B4C0F37"/>
    <w:rsid w:val="6B741285"/>
    <w:rsid w:val="6B961AED"/>
    <w:rsid w:val="6BCA7F0A"/>
    <w:rsid w:val="6BFD5B7C"/>
    <w:rsid w:val="6C1624EA"/>
    <w:rsid w:val="6C1A1D71"/>
    <w:rsid w:val="6CA4168E"/>
    <w:rsid w:val="6CDF65B8"/>
    <w:rsid w:val="6CEB42C5"/>
    <w:rsid w:val="6CFF3C39"/>
    <w:rsid w:val="6D3671F7"/>
    <w:rsid w:val="6D471ED2"/>
    <w:rsid w:val="6D4B5095"/>
    <w:rsid w:val="6D787DE2"/>
    <w:rsid w:val="6D7E290C"/>
    <w:rsid w:val="6D861E7B"/>
    <w:rsid w:val="6DC42C48"/>
    <w:rsid w:val="6DCD559E"/>
    <w:rsid w:val="6E0632FD"/>
    <w:rsid w:val="6E1E3C43"/>
    <w:rsid w:val="6E2C7FCE"/>
    <w:rsid w:val="6E3F73CF"/>
    <w:rsid w:val="6E4D6AE6"/>
    <w:rsid w:val="6E927865"/>
    <w:rsid w:val="6EAD19CD"/>
    <w:rsid w:val="6F093028"/>
    <w:rsid w:val="6F587BC1"/>
    <w:rsid w:val="700A21EE"/>
    <w:rsid w:val="70267079"/>
    <w:rsid w:val="707B53C6"/>
    <w:rsid w:val="708B5A99"/>
    <w:rsid w:val="708E7284"/>
    <w:rsid w:val="708E78CC"/>
    <w:rsid w:val="71080DA9"/>
    <w:rsid w:val="71483980"/>
    <w:rsid w:val="71490569"/>
    <w:rsid w:val="71716EC2"/>
    <w:rsid w:val="71744B1F"/>
    <w:rsid w:val="71BC1BD2"/>
    <w:rsid w:val="724A5C27"/>
    <w:rsid w:val="725F475F"/>
    <w:rsid w:val="726232B2"/>
    <w:rsid w:val="726450CA"/>
    <w:rsid w:val="729E6254"/>
    <w:rsid w:val="72E64E14"/>
    <w:rsid w:val="72FD434E"/>
    <w:rsid w:val="73265763"/>
    <w:rsid w:val="735E5030"/>
    <w:rsid w:val="739775D1"/>
    <w:rsid w:val="74086154"/>
    <w:rsid w:val="741B252A"/>
    <w:rsid w:val="742D1861"/>
    <w:rsid w:val="74462CB7"/>
    <w:rsid w:val="74F11683"/>
    <w:rsid w:val="75931D03"/>
    <w:rsid w:val="759DA9D8"/>
    <w:rsid w:val="75EC4064"/>
    <w:rsid w:val="76210899"/>
    <w:rsid w:val="7651173E"/>
    <w:rsid w:val="765E5D9E"/>
    <w:rsid w:val="768D514F"/>
    <w:rsid w:val="769118BC"/>
    <w:rsid w:val="76C11884"/>
    <w:rsid w:val="76C662C6"/>
    <w:rsid w:val="76CE6B16"/>
    <w:rsid w:val="77072905"/>
    <w:rsid w:val="772D0ABA"/>
    <w:rsid w:val="779405D7"/>
    <w:rsid w:val="77D113F2"/>
    <w:rsid w:val="78CF6AC5"/>
    <w:rsid w:val="78E20D46"/>
    <w:rsid w:val="79170A7A"/>
    <w:rsid w:val="791D747D"/>
    <w:rsid w:val="798C0F8E"/>
    <w:rsid w:val="79BA5045"/>
    <w:rsid w:val="79CB512B"/>
    <w:rsid w:val="79D02423"/>
    <w:rsid w:val="7A1E047C"/>
    <w:rsid w:val="7A673F61"/>
    <w:rsid w:val="7A996260"/>
    <w:rsid w:val="7A9D4101"/>
    <w:rsid w:val="7ACF43CA"/>
    <w:rsid w:val="7AE13352"/>
    <w:rsid w:val="7B1E016B"/>
    <w:rsid w:val="7B506A7C"/>
    <w:rsid w:val="7B782AD4"/>
    <w:rsid w:val="7BB35367"/>
    <w:rsid w:val="7BCB62D6"/>
    <w:rsid w:val="7BE13818"/>
    <w:rsid w:val="7C2659F9"/>
    <w:rsid w:val="7C370389"/>
    <w:rsid w:val="7C4806E1"/>
    <w:rsid w:val="7C6E5E99"/>
    <w:rsid w:val="7CA63D7B"/>
    <w:rsid w:val="7CE7681E"/>
    <w:rsid w:val="7D1067BF"/>
    <w:rsid w:val="7D5A0BE3"/>
    <w:rsid w:val="7D6F5598"/>
    <w:rsid w:val="7DA13058"/>
    <w:rsid w:val="7DC05C87"/>
    <w:rsid w:val="7E064AEF"/>
    <w:rsid w:val="7EFC75CD"/>
    <w:rsid w:val="7F1F11DD"/>
    <w:rsid w:val="7F410686"/>
    <w:rsid w:val="7F41745D"/>
    <w:rsid w:val="7F595C43"/>
    <w:rsid w:val="7FB3342B"/>
    <w:rsid w:val="7FF04E31"/>
    <w:rsid w:val="7FFA05C4"/>
    <w:rsid w:val="9FAFFF4E"/>
    <w:rsid w:val="D5FB2BE3"/>
    <w:rsid w:val="DAFB3CE2"/>
    <w:rsid w:val="DD1FD009"/>
    <w:rsid w:val="FFFF0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1" w:semiHidden="0" w:name="heading 2"/>
    <w:lsdException w:qFormat="1" w:uiPriority="9" w:name="heading 3"/>
    <w:lsdException w:qFormat="1" w:uiPriority="9"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keepNext/>
      <w:keepLines/>
      <w:jc w:val="center"/>
      <w:outlineLvl w:val="0"/>
    </w:pPr>
    <w:rPr>
      <w:rFonts w:ascii="宋体" w:hAnsi="宋体" w:eastAsia="黑体"/>
      <w:b/>
      <w:bCs/>
      <w:kern w:val="44"/>
      <w:sz w:val="44"/>
      <w:szCs w:val="44"/>
    </w:rPr>
  </w:style>
  <w:style w:type="paragraph" w:styleId="3">
    <w:name w:val="heading 2"/>
    <w:basedOn w:val="1"/>
    <w:next w:val="1"/>
    <w:qFormat/>
    <w:uiPriority w:val="1"/>
    <w:pPr>
      <w:spacing w:before="367"/>
      <w:ind w:left="3934"/>
      <w:outlineLvl w:val="1"/>
    </w:pPr>
    <w:rPr>
      <w:rFonts w:ascii="宋体" w:hAnsi="宋体" w:cs="宋体"/>
      <w:sz w:val="61"/>
      <w:szCs w:val="61"/>
    </w:rPr>
  </w:style>
  <w:style w:type="paragraph" w:styleId="4">
    <w:name w:val="heading 5"/>
    <w:basedOn w:val="1"/>
    <w:next w:val="1"/>
    <w:qFormat/>
    <w:uiPriority w:val="1"/>
    <w:pPr>
      <w:ind w:left="112"/>
      <w:outlineLvl w:val="4"/>
    </w:pPr>
    <w:rPr>
      <w:rFonts w:ascii="宋体" w:hAnsi="宋体" w:cs="宋体"/>
      <w:sz w:val="30"/>
      <w:szCs w:val="3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semiHidden/>
    <w:unhideWhenUsed/>
    <w:qFormat/>
    <w:uiPriority w:val="99"/>
    <w:pPr>
      <w:ind w:firstLine="420" w:firstLineChars="200"/>
    </w:pPr>
  </w:style>
  <w:style w:type="paragraph" w:styleId="6">
    <w:name w:val="annotation text"/>
    <w:basedOn w:val="1"/>
    <w:semiHidden/>
    <w:unhideWhenUsed/>
    <w:qFormat/>
    <w:uiPriority w:val="99"/>
    <w:pPr>
      <w:jc w:val="left"/>
    </w:pPr>
  </w:style>
  <w:style w:type="paragraph" w:styleId="7">
    <w:name w:val="Body Text"/>
    <w:basedOn w:val="1"/>
    <w:qFormat/>
    <w:uiPriority w:val="1"/>
    <w:rPr>
      <w:rFonts w:ascii="宋体" w:hAnsi="宋体" w:cs="宋体"/>
      <w:sz w:val="29"/>
      <w:szCs w:val="29"/>
    </w:rPr>
  </w:style>
  <w:style w:type="paragraph" w:styleId="8">
    <w:name w:val="Body Text Indent"/>
    <w:basedOn w:val="1"/>
    <w:semiHidden/>
    <w:unhideWhenUsed/>
    <w:qFormat/>
    <w:uiPriority w:val="99"/>
    <w:pPr>
      <w:spacing w:after="120"/>
      <w:ind w:left="420" w:leftChars="200"/>
    </w:pPr>
  </w:style>
  <w:style w:type="paragraph" w:styleId="9">
    <w:name w:val="footer"/>
    <w:basedOn w:val="1"/>
    <w:next w:val="1"/>
    <w:semiHidden/>
    <w:unhideWhenUsed/>
    <w:qFormat/>
    <w:uiPriority w:val="99"/>
    <w:pPr>
      <w:tabs>
        <w:tab w:val="center" w:pos="4153"/>
        <w:tab w:val="right" w:pos="8306"/>
      </w:tabs>
      <w:snapToGrid w:val="0"/>
      <w:jc w:val="left"/>
    </w:pPr>
    <w:rPr>
      <w:sz w:val="18"/>
    </w:rPr>
  </w:style>
  <w:style w:type="paragraph" w:styleId="10">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Title"/>
    <w:basedOn w:val="1"/>
    <w:next w:val="1"/>
    <w:link w:val="18"/>
    <w:qFormat/>
    <w:uiPriority w:val="99"/>
    <w:pPr>
      <w:spacing w:before="240" w:after="60"/>
      <w:jc w:val="center"/>
      <w:outlineLvl w:val="0"/>
    </w:pPr>
    <w:rPr>
      <w:rFonts w:ascii="等线 Light" w:hAnsi="等线 Light"/>
      <w:b/>
      <w:bCs/>
      <w:sz w:val="32"/>
      <w:szCs w:val="32"/>
    </w:rPr>
  </w:style>
  <w:style w:type="paragraph" w:styleId="13">
    <w:name w:val="Body Text First Indent 2"/>
    <w:basedOn w:val="8"/>
    <w:unhideWhenUsed/>
    <w:qFormat/>
    <w:uiPriority w:val="99"/>
    <w:pPr>
      <w:spacing w:before="100" w:beforeAutospacing="1"/>
      <w:ind w:firstLine="420" w:firstLineChars="200"/>
    </w:pPr>
  </w:style>
  <w:style w:type="character" w:styleId="16">
    <w:name w:val="Hyperlink"/>
    <w:basedOn w:val="15"/>
    <w:unhideWhenUsed/>
    <w:qFormat/>
    <w:uiPriority w:val="99"/>
    <w:rPr>
      <w:color w:val="0000FF"/>
      <w:u w:val="single"/>
    </w:rPr>
  </w:style>
  <w:style w:type="paragraph" w:customStyle="1" w:styleId="17">
    <w:name w:val="无间隔1"/>
    <w:next w:val="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
    <w:name w:val="标题 Char"/>
    <w:basedOn w:val="15"/>
    <w:link w:val="12"/>
    <w:qFormat/>
    <w:uiPriority w:val="99"/>
    <w:rPr>
      <w:rFonts w:ascii="等线 Light" w:hAnsi="等线 Light" w:eastAsia="宋体" w:cs="Times New Roman"/>
      <w:b/>
      <w:bCs/>
      <w:sz w:val="32"/>
      <w:szCs w:val="32"/>
    </w:rPr>
  </w:style>
  <w:style w:type="paragraph" w:styleId="19">
    <w:name w:val="List Paragraph"/>
    <w:basedOn w:val="1"/>
    <w:qFormat/>
    <w:uiPriority w:val="1"/>
    <w:pPr>
      <w:ind w:left="3934" w:firstLine="1177"/>
    </w:pPr>
    <w:rPr>
      <w:rFonts w:ascii="宋体" w:hAnsi="宋体" w:cs="宋体"/>
    </w:rPr>
  </w:style>
  <w:style w:type="paragraph" w:customStyle="1" w:styleId="20">
    <w:name w:val="正文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7094</Words>
  <Characters>7312</Characters>
  <Lines>55</Lines>
  <Paragraphs>15</Paragraphs>
  <TotalTime>3</TotalTime>
  <ScaleCrop>false</ScaleCrop>
  <LinksUpToDate>false</LinksUpToDate>
  <CharactersWithSpaces>7316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2020-12-01T01:11:00Z</dcterms:created>
  <dc:creator>hz</dc:creator>
  <cp:lastModifiedBy>郑华</cp:lastModifiedBy>
  <cp:lastPrinted>2021-03-17T23:45:00Z</cp:lastPrinted>
  <dcterms:modified xsi:type="dcterms:W3CDTF">2025-03-14T01:09:52Z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F2FC9649253FF7017A4FCE67F6FE6C55</vt:lpwstr>
  </property>
  <property fmtid="{D5CDD505-2E9C-101B-9397-08002B2CF9AE}" pid="4" name="KSOTemplateDocerSaveRecord">
    <vt:lpwstr>eyJoZGlkIjoiYjZlMDk5Y2M1M2YwZTMzZGZhZjNkZDFiZTlmMWEwZjYiLCJ1c2VySWQiOiI0NDI0NTUyMTAifQ==</vt:lpwstr>
  </property>
</Properties>
</file>