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highlight w:val="none"/>
        </w:rPr>
      </w:pPr>
      <w:r>
        <w:rPr>
          <w:rFonts w:hint="eastAsia" w:ascii="华文中宋" w:hAnsi="华文中宋" w:eastAsia="华文中宋" w:cs="华文中宋"/>
          <w:b w:val="0"/>
          <w:kern w:val="2"/>
          <w:sz w:val="32"/>
          <w:szCs w:val="32"/>
          <w:highlight w:val="none"/>
        </w:rPr>
        <w:t>牟定县202</w:t>
      </w:r>
      <w:r>
        <w:rPr>
          <w:rFonts w:hint="eastAsia" w:ascii="华文中宋" w:hAnsi="华文中宋" w:eastAsia="华文中宋" w:cs="华文中宋"/>
          <w:b w:val="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 w:val="0"/>
          <w:kern w:val="2"/>
          <w:sz w:val="32"/>
          <w:szCs w:val="32"/>
          <w:highlight w:val="none"/>
        </w:rPr>
        <w:t>年财政转移支付情况和202</w:t>
      </w:r>
      <w:r>
        <w:rPr>
          <w:rFonts w:hint="eastAsia" w:ascii="华文中宋" w:hAnsi="华文中宋" w:eastAsia="华文中宋" w:cs="华文中宋"/>
          <w:b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 w:val="0"/>
          <w:kern w:val="2"/>
          <w:sz w:val="32"/>
          <w:szCs w:val="32"/>
          <w:highlight w:val="none"/>
        </w:rPr>
        <w:t>年转移支付预算情况说明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3" w:firstLineChars="200"/>
        <w:jc w:val="both"/>
        <w:textAlignment w:val="auto"/>
        <w:rPr>
          <w:rStyle w:val="9"/>
          <w:rFonts w:hint="eastAsia" w:ascii="黑体" w:hAnsi="宋体" w:eastAsia="黑体" w:cs="黑体"/>
          <w:b/>
          <w:kern w:val="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3" w:firstLineChars="200"/>
        <w:jc w:val="both"/>
        <w:textAlignment w:val="auto"/>
        <w:rPr>
          <w:highlight w:val="none"/>
        </w:rPr>
      </w:pPr>
      <w:bookmarkStart w:id="0" w:name="_GoBack"/>
      <w:bookmarkEnd w:id="0"/>
      <w:r>
        <w:rPr>
          <w:rStyle w:val="9"/>
          <w:rFonts w:hint="eastAsia" w:ascii="黑体" w:hAnsi="宋体" w:eastAsia="黑体" w:cs="黑体"/>
          <w:b/>
          <w:kern w:val="2"/>
          <w:sz w:val="32"/>
          <w:szCs w:val="32"/>
          <w:highlight w:val="none"/>
        </w:rPr>
        <w:t>一、牟定县202</w:t>
      </w:r>
      <w:r>
        <w:rPr>
          <w:rStyle w:val="9"/>
          <w:rFonts w:hint="eastAsia" w:ascii="黑体" w:eastAsia="黑体" w:cs="黑体"/>
          <w:b/>
          <w:kern w:val="2"/>
          <w:sz w:val="32"/>
          <w:szCs w:val="32"/>
          <w:highlight w:val="none"/>
          <w:lang w:val="en-US" w:eastAsia="zh-CN"/>
        </w:rPr>
        <w:t>1</w:t>
      </w:r>
      <w:r>
        <w:rPr>
          <w:rStyle w:val="9"/>
          <w:rFonts w:hint="eastAsia" w:ascii="黑体" w:hAnsi="宋体" w:eastAsia="黑体" w:cs="黑体"/>
          <w:b/>
          <w:kern w:val="2"/>
          <w:sz w:val="32"/>
          <w:szCs w:val="32"/>
          <w:highlight w:val="none"/>
        </w:rPr>
        <w:t>年财政转移支付情况说明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 w:firstLineChars="200"/>
        <w:textAlignment w:val="auto"/>
        <w:rPr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2020年全县共争取到位一般公共预算上级补助资金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全年争取一般公共预算上级补助资金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558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万元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同比减少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520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万元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3" w:firstLineChars="200"/>
        <w:jc w:val="left"/>
        <w:textAlignment w:val="auto"/>
        <w:rPr>
          <w:highlight w:val="none"/>
        </w:rPr>
      </w:pPr>
      <w:r>
        <w:rPr>
          <w:rStyle w:val="9"/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主要用于：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一般性转移支付收入中财力性补助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933万元，全部用于安排“三保”支出，其余安排公共安全共同财政事权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1127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万元、教育共同财政事权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6184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万元、社会保障和就业共同财政事权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10517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万元、医疗卫生共同财政事权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13173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万元、节能环保共同财政事权800万元、农林水共同财政事权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813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万元、交通运输共同财政事权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3446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 住房保障共同财政事权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2675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万元、其他共同财政事权0万元；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专项转移支付补助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24549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主要用于：一般公共服务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592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万元、公安支出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万元、教育支出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1458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万元、科学技术支出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203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万元、文化旅游体育与传媒支出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万元、社会保障和就业支出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681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万元、卫生健康支出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5442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万元、节能环保支出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217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万元、城乡社区支出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163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万元、农林水支出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11248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万元、交通运输支出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1020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万元、资源勘探工业信息等支出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600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万元、金融支出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万元、自然资源海洋气象等支出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万元、住房保障支出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2466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万元、粮油物资储备支出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万元、灾害防治及应急管理支出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106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3" w:firstLineChars="200"/>
        <w:jc w:val="both"/>
        <w:textAlignment w:val="auto"/>
        <w:rPr>
          <w:highlight w:val="none"/>
        </w:rPr>
      </w:pPr>
      <w:r>
        <w:rPr>
          <w:rStyle w:val="9"/>
          <w:rFonts w:hint="eastAsia" w:ascii="黑体" w:hAnsi="宋体" w:eastAsia="黑体" w:cs="黑体"/>
          <w:b/>
          <w:kern w:val="2"/>
          <w:sz w:val="32"/>
          <w:szCs w:val="32"/>
          <w:highlight w:val="none"/>
        </w:rPr>
        <w:t>二、牟定县202</w:t>
      </w:r>
      <w:r>
        <w:rPr>
          <w:rStyle w:val="9"/>
          <w:rFonts w:hint="eastAsia" w:ascii="黑体" w:eastAsia="黑体" w:cs="黑体"/>
          <w:b/>
          <w:kern w:val="2"/>
          <w:sz w:val="32"/>
          <w:szCs w:val="32"/>
          <w:highlight w:val="none"/>
          <w:lang w:val="en-US" w:eastAsia="zh-CN"/>
        </w:rPr>
        <w:t>2</w:t>
      </w:r>
      <w:r>
        <w:rPr>
          <w:rStyle w:val="9"/>
          <w:rFonts w:hint="eastAsia" w:ascii="黑体" w:hAnsi="宋体" w:eastAsia="黑体" w:cs="黑体"/>
          <w:b/>
          <w:kern w:val="2"/>
          <w:sz w:val="32"/>
          <w:szCs w:val="32"/>
          <w:highlight w:val="none"/>
        </w:rPr>
        <w:t>年转移支付预算情况说明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 w:firstLineChars="200"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根据楚财基层〔2021〕28号下达202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年县级基本财力保障机制奖补资金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15937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万元、楚财基层〔202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号提前下达202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市民化奖补资金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288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楚财基层〔202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号提前下达202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年均衡性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转移支付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15949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楚财基层〔202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号提前下达202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民族地区转移支付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482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楚财基层〔202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号提前下达202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生态功能区转移支付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668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楚财基层〔202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号提前下达202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年均衡性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转移支付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828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全口径预算的要求，202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年年初预算转移支付补助收入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137434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万元，比上年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132588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万元增长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%。其中：一般性转移支付补助收入预算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105751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万元，增长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%，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一般性转移支付收入中财力性补助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6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0758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，全部用于安排“三保”支出，其余安排公共安全共同财政事权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1220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万元、教育共同财政事权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6565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万元、社会保障和就业共同财政事权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11464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万元、医疗卫生共同财政事权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13988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万元、节能环保共同财政事权9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万元、农林水共同财政事权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7458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万元、交通运输共同财政事权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3446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 住房保障共同财政事权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2675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灾害防治及应急管理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共同财政事权20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；专项转移支付补助预算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29153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万元，比202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年执行数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24549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万元增加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4604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万元， 增长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%，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主要安排用于：一般公共服务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600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万元、公安支出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97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万元、教育支出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1735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万元、科学技术支出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223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万元、文化旅游体育与传媒支出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万元、社会保障和就业支出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835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万元、卫生健康支出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6535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万元、节能环保支出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240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万元、城乡社区支出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179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万元、农林水支出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  <w:lang w:val="en-US" w:eastAsia="zh-CN"/>
        </w:rPr>
        <w:t>12912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万元、交通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运输支出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1154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万元、资源勘探工业信息等支出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654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万元、商业服务业等支出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159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万元、自然资源海洋气象等支出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万元、住房保障支出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2698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万元、粮油物资储备支出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万元、灾害防治及应急管理支出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503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A77A1"/>
    <w:rsid w:val="199D1C75"/>
    <w:rsid w:val="200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"/>
    <w:basedOn w:val="3"/>
    <w:next w:val="6"/>
    <w:qFormat/>
    <w:uiPriority w:val="0"/>
    <w:pPr>
      <w:ind w:firstLine="420" w:firstLineChars="100"/>
    </w:pPr>
  </w:style>
  <w:style w:type="paragraph" w:customStyle="1" w:styleId="6">
    <w:name w:val="_Style 3"/>
    <w:next w:val="1"/>
    <w:qFormat/>
    <w:uiPriority w:val="0"/>
    <w:pPr>
      <w:wordWrap w:val="0"/>
      <w:spacing w:after="200" w:line="276" w:lineRule="auto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楚雄州牟定县党政机关单位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2021-12-15T12:29:00Z</dcterms:created>
  <dc:creator>Administrator</dc:creator>
  <cp:lastModifiedBy>Administrator</cp:lastModifiedBy>
  <dcterms:modified xsi:type="dcterms:W3CDTF">2022-01-28T07:53:14Z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