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牟定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县202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年政府预算公开涉及空表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/>
        </w:rPr>
        <w:t>情况说明</w:t>
      </w:r>
    </w:p>
    <w:p>
      <w:pPr>
        <w:spacing w:line="565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牟定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年政府预算公开表中涉及以下内容为空表公开：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1．附件1—6：202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5年牟定县本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级一般公共预算支出表（县对下转移支付项目）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2．附件2—5 ：2025年牟定县本级政府性基金支出表（县对下转移支付）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3．附件3—5：2025年牟定县本级国有资本经营预算转移支付表（分地区）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4．附件3—6：2025年牟定县本级国有资本经营预算转移支付表（分项目）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5．附件5—8：楚雄州牟定县2025年年初新增地方政府债券资金安排表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以上表为空表，主要原因是牟定县实行“乡财县管”，乡镇视同为一个预算单位管理，无一般公共预算、政府性基金预算、国有资本经营预算不在对下转移支付，牟定县未争取到2025年提前批次专项债券资金，故以上相关表格为空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牟定县财政局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2025年2月24日</w:t>
      </w:r>
    </w:p>
    <w:sectPr>
      <w:pgSz w:w="11906" w:h="16838"/>
      <w:pgMar w:top="1440" w:right="1361" w:bottom="1440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IwZGQ4ZjVmNTM5MGMyN2I3NzIwYzc5MGU5NTgifQ=="/>
  </w:docVars>
  <w:rsids>
    <w:rsidRoot w:val="00000000"/>
    <w:rsid w:val="22342B83"/>
    <w:rsid w:val="2718697F"/>
    <w:rsid w:val="353C63C8"/>
    <w:rsid w:val="62875C06"/>
    <w:rsid w:val="6C4229FB"/>
    <w:rsid w:val="71786F15"/>
    <w:rsid w:val="73A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2023-03-01T07:09:00Z</dcterms:created>
  <dc:creator>Administrator</dc:creator>
  <cp:lastModifiedBy>Administrator</cp:lastModifiedBy>
  <dcterms:modified xsi:type="dcterms:W3CDTF">2025-02-25T06:48:17Z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EEA87BCDB1334637B73B7C84E1A359E1_12</vt:lpwstr>
  </property>
</Properties>
</file>