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560" w:lineRule="exact"/>
        <w:ind w:left="0" w:right="0"/>
        <w:jc w:val="both"/>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附件1</w:t>
      </w:r>
    </w:p>
    <w:p>
      <w:pPr>
        <w:keepNext w:val="0"/>
        <w:keepLines w:val="0"/>
        <w:pageBreakBefore w:val="0"/>
        <w:widowControl w:val="0"/>
        <w:kinsoku/>
        <w:wordWrap/>
        <w:overflowPunct/>
        <w:topLinePunct w:val="0"/>
        <w:bidi w:val="0"/>
        <w:adjustRightInd/>
        <w:snapToGrid/>
        <w:spacing w:line="560" w:lineRule="exact"/>
        <w:ind w:left="0" w:right="0"/>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bidi w:val="0"/>
        <w:adjustRightInd/>
        <w:snapToGrid/>
        <w:spacing w:line="560" w:lineRule="exact"/>
        <w:ind w:left="0" w:right="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牟定县</w:t>
      </w:r>
      <w:r>
        <w:rPr>
          <w:rFonts w:hint="eastAsia" w:ascii="方正小标宋简体" w:hAnsi="方正小标宋简体" w:eastAsia="方正小标宋简体" w:cs="方正小标宋简体"/>
          <w:b w:val="0"/>
          <w:bCs w:val="0"/>
          <w:sz w:val="44"/>
          <w:szCs w:val="44"/>
          <w:lang w:eastAsia="zh-CN"/>
        </w:rPr>
        <w:t>2023年度第</w:t>
      </w:r>
      <w:r>
        <w:rPr>
          <w:rFonts w:hint="eastAsia" w:ascii="方正小标宋简体" w:hAnsi="方正小标宋简体" w:eastAsia="方正小标宋简体" w:cs="方正小标宋简体"/>
          <w:b w:val="0"/>
          <w:bCs w:val="0"/>
          <w:sz w:val="44"/>
          <w:szCs w:val="44"/>
          <w:lang w:val="en-US" w:eastAsia="zh-CN"/>
        </w:rPr>
        <w:t>十二</w:t>
      </w:r>
      <w:r>
        <w:rPr>
          <w:rFonts w:hint="eastAsia" w:ascii="方正小标宋简体" w:hAnsi="方正小标宋简体" w:eastAsia="方正小标宋简体" w:cs="方正小标宋简体"/>
          <w:b w:val="0"/>
          <w:bCs w:val="0"/>
          <w:sz w:val="44"/>
          <w:szCs w:val="44"/>
          <w:lang w:eastAsia="zh-CN"/>
        </w:rPr>
        <w:t>批次</w:t>
      </w:r>
      <w:r>
        <w:rPr>
          <w:rFonts w:hint="eastAsia" w:ascii="方正小标宋简体" w:hAnsi="方正小标宋简体" w:eastAsia="方正小标宋简体" w:cs="方正小标宋简体"/>
          <w:b w:val="0"/>
          <w:bCs w:val="0"/>
          <w:sz w:val="44"/>
          <w:szCs w:val="44"/>
        </w:rPr>
        <w:t>城镇建设用地征地</w:t>
      </w:r>
    </w:p>
    <w:p>
      <w:pPr>
        <w:keepNext w:val="0"/>
        <w:keepLines w:val="0"/>
        <w:pageBreakBefore w:val="0"/>
        <w:widowControl w:val="0"/>
        <w:kinsoku/>
        <w:wordWrap/>
        <w:overflowPunct/>
        <w:topLinePunct w:val="0"/>
        <w:bidi w:val="0"/>
        <w:adjustRightInd/>
        <w:snapToGrid/>
        <w:spacing w:line="560" w:lineRule="exact"/>
        <w:ind w:left="0" w:right="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补偿安置方案</w:t>
      </w:r>
    </w:p>
    <w:p>
      <w:pPr>
        <w:keepNext w:val="0"/>
        <w:keepLines w:val="0"/>
        <w:pageBreakBefore w:val="0"/>
        <w:widowControl w:val="0"/>
        <w:kinsoku/>
        <w:wordWrap/>
        <w:overflowPunct/>
        <w:topLinePunct w:val="0"/>
        <w:bidi w:val="0"/>
        <w:adjustRightInd/>
        <w:snapToGrid/>
        <w:spacing w:line="560" w:lineRule="exact"/>
        <w:ind w:left="0" w:right="0"/>
        <w:textAlignment w:val="auto"/>
        <w:rPr>
          <w:rFonts w:hint="eastAsia" w:asciiTheme="minorEastAsia" w:hAnsiTheme="minorEastAsia" w:eastAsiaTheme="minorEastAsia" w:cstheme="minorEastAsia"/>
          <w:w w:val="100"/>
          <w:sz w:val="28"/>
          <w:szCs w:val="28"/>
        </w:rPr>
      </w:pPr>
    </w:p>
    <w:p>
      <w:pPr>
        <w:keepNext w:val="0"/>
        <w:keepLines w:val="0"/>
        <w:pageBreakBefore w:val="0"/>
        <w:widowControl w:val="0"/>
        <w:kinsoku/>
        <w:wordWrap/>
        <w:overflowPunct/>
        <w:topLinePunct w:val="0"/>
        <w:bidi w:val="0"/>
        <w:adjustRightInd/>
        <w:snapToGrid/>
        <w:spacing w:line="560" w:lineRule="exact"/>
        <w:ind w:left="0" w:right="0" w:firstLine="640" w:firstLineChars="200"/>
        <w:textAlignment w:val="auto"/>
        <w:rPr>
          <w:rFonts w:hint="eastAsia" w:ascii="方正仿宋简体" w:hAnsi="方正仿宋简体" w:eastAsia="方正仿宋简体" w:cs="方正仿宋简体"/>
          <w:w w:val="100"/>
          <w:sz w:val="32"/>
          <w:szCs w:val="32"/>
        </w:rPr>
      </w:pPr>
      <w:r>
        <w:rPr>
          <w:rFonts w:hint="eastAsia" w:ascii="方正仿宋简体" w:hAnsi="方正仿宋简体" w:eastAsia="方正仿宋简体" w:cs="方正仿宋简体"/>
          <w:w w:val="100"/>
          <w:sz w:val="32"/>
          <w:szCs w:val="32"/>
        </w:rPr>
        <w:t>牟定县人民政府依据</w:t>
      </w:r>
      <w:r>
        <w:rPr>
          <w:rFonts w:hint="eastAsia" w:ascii="方正仿宋简体" w:hAnsi="方正仿宋简体" w:eastAsia="方正仿宋简体" w:cs="方正仿宋简体"/>
          <w:w w:val="100"/>
          <w:sz w:val="32"/>
          <w:szCs w:val="32"/>
          <w:lang w:eastAsia="zh-CN"/>
        </w:rPr>
        <w:t>牟定县2023年度第十二批次</w:t>
      </w:r>
      <w:r>
        <w:rPr>
          <w:rFonts w:hint="eastAsia" w:ascii="方正仿宋简体" w:hAnsi="方正仿宋简体" w:eastAsia="方正仿宋简体" w:cs="方正仿宋简体"/>
          <w:w w:val="100"/>
          <w:sz w:val="32"/>
          <w:szCs w:val="32"/>
        </w:rPr>
        <w:t>城镇建设用地拟征收土地社会稳定风险评估结果，结合土地现状调查情况，组织县自然资源局、财政局、人力资源和社会保障局、农业农村局、住建局、林草局等相关部门制定了本方案,具体内容如下:</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黑体" w:hAnsi="黑体" w:eastAsia="黑体" w:cs="黑体"/>
          <w:b w:val="0"/>
          <w:bCs w:val="0"/>
          <w:w w:val="100"/>
          <w:sz w:val="32"/>
          <w:szCs w:val="32"/>
        </w:rPr>
      </w:pPr>
      <w:r>
        <w:rPr>
          <w:rFonts w:hint="eastAsia" w:ascii="黑体" w:hAnsi="黑体" w:eastAsia="黑体" w:cs="黑体"/>
          <w:b w:val="0"/>
          <w:bCs w:val="0"/>
          <w:w w:val="100"/>
          <w:sz w:val="32"/>
          <w:szCs w:val="32"/>
        </w:rPr>
        <w:t>一、征收范围</w:t>
      </w:r>
    </w:p>
    <w:p>
      <w:pPr>
        <w:keepNext w:val="0"/>
        <w:keepLines w:val="0"/>
        <w:pageBreakBefore w:val="0"/>
        <w:widowControl w:val="0"/>
        <w:kinsoku/>
        <w:wordWrap/>
        <w:overflowPunct/>
        <w:topLinePunct w:val="0"/>
        <w:bidi w:val="0"/>
        <w:adjustRightInd/>
        <w:snapToGrid/>
        <w:spacing w:line="560" w:lineRule="exact"/>
        <w:ind w:left="0" w:right="0" w:firstLine="640" w:firstLineChars="200"/>
        <w:textAlignment w:val="auto"/>
        <w:rPr>
          <w:rFonts w:hint="eastAsia" w:ascii="方正仿宋简体" w:hAnsi="方正仿宋简体" w:eastAsia="方正仿宋简体" w:cs="方正仿宋简体"/>
          <w:w w:val="100"/>
          <w:sz w:val="32"/>
          <w:szCs w:val="32"/>
        </w:rPr>
      </w:pPr>
      <w:r>
        <w:rPr>
          <w:rFonts w:hint="eastAsia" w:ascii="方正仿宋简体" w:hAnsi="方正仿宋简体" w:eastAsia="方正仿宋简体" w:cs="方正仿宋简体"/>
          <w:w w:val="100"/>
          <w:sz w:val="32"/>
          <w:szCs w:val="32"/>
        </w:rPr>
        <w:t>拟征收土地涉及</w:t>
      </w:r>
      <w:r>
        <w:rPr>
          <w:rFonts w:hint="eastAsia" w:ascii="方正仿宋简体" w:hAnsi="方正仿宋简体" w:eastAsia="方正仿宋简体" w:cs="方正仿宋简体"/>
          <w:color w:val="000000"/>
          <w:spacing w:val="0"/>
          <w:w w:val="100"/>
          <w:position w:val="0"/>
          <w:sz w:val="32"/>
          <w:szCs w:val="32"/>
          <w:lang w:eastAsia="zh-CN"/>
        </w:rPr>
        <w:t>牟定</w:t>
      </w:r>
      <w:r>
        <w:rPr>
          <w:rFonts w:hint="eastAsia" w:ascii="方正仿宋简体" w:hAnsi="方正仿宋简体" w:eastAsia="方正仿宋简体" w:cs="方正仿宋简体"/>
          <w:color w:val="000000"/>
          <w:spacing w:val="0"/>
          <w:w w:val="100"/>
          <w:position w:val="0"/>
          <w:sz w:val="32"/>
          <w:szCs w:val="32"/>
        </w:rPr>
        <w:t>县</w:t>
      </w:r>
      <w:r>
        <w:rPr>
          <w:rFonts w:hint="eastAsia" w:ascii="方正仿宋简体" w:hAnsi="方正仿宋简体" w:eastAsia="方正仿宋简体" w:cs="方正仿宋简体"/>
          <w:w w:val="94"/>
          <w:kern w:val="2"/>
          <w:sz w:val="32"/>
          <w:szCs w:val="32"/>
          <w:lang w:val="en-US" w:eastAsia="zh-CN" w:bidi="ar-SA"/>
        </w:rPr>
        <w:t>共和镇周山村民委员会滕垭口村民小组、邓家村民小组</w:t>
      </w:r>
      <w:r>
        <w:rPr>
          <w:rFonts w:hint="eastAsia" w:ascii="方正仿宋简体" w:hAnsi="方正仿宋简体" w:eastAsia="方正仿宋简体" w:cs="方正仿宋简体"/>
          <w:w w:val="100"/>
          <w:sz w:val="32"/>
          <w:szCs w:val="32"/>
        </w:rPr>
        <w:t>;共涉及</w:t>
      </w:r>
      <w:r>
        <w:rPr>
          <w:rFonts w:hint="eastAsia" w:ascii="方正仿宋简体" w:hAnsi="方正仿宋简体" w:eastAsia="方正仿宋简体" w:cs="方正仿宋简体"/>
          <w:w w:val="100"/>
          <w:sz w:val="32"/>
          <w:szCs w:val="32"/>
          <w:lang w:val="en-US" w:eastAsia="zh-CN"/>
        </w:rPr>
        <w:t>1</w:t>
      </w:r>
      <w:r>
        <w:rPr>
          <w:rFonts w:hint="eastAsia" w:ascii="方正仿宋简体" w:hAnsi="方正仿宋简体" w:eastAsia="方正仿宋简体" w:cs="方正仿宋简体"/>
          <w:w w:val="100"/>
          <w:sz w:val="32"/>
          <w:szCs w:val="32"/>
        </w:rPr>
        <w:t>个乡镇</w:t>
      </w:r>
      <w:r>
        <w:rPr>
          <w:rFonts w:hint="eastAsia" w:ascii="方正仿宋简体" w:hAnsi="方正仿宋简体" w:eastAsia="方正仿宋简体" w:cs="方正仿宋简体"/>
          <w:w w:val="100"/>
          <w:sz w:val="32"/>
          <w:szCs w:val="32"/>
          <w:lang w:val="en-US" w:eastAsia="zh-CN"/>
        </w:rPr>
        <w:t>1</w:t>
      </w:r>
      <w:r>
        <w:rPr>
          <w:rFonts w:hint="eastAsia" w:ascii="方正仿宋简体" w:hAnsi="方正仿宋简体" w:eastAsia="方正仿宋简体" w:cs="方正仿宋简体"/>
          <w:w w:val="100"/>
          <w:sz w:val="32"/>
          <w:szCs w:val="32"/>
        </w:rPr>
        <w:t>个村(居)民委员会</w:t>
      </w:r>
      <w:r>
        <w:rPr>
          <w:rFonts w:hint="eastAsia" w:ascii="方正仿宋简体" w:hAnsi="方正仿宋简体" w:eastAsia="方正仿宋简体" w:cs="方正仿宋简体"/>
          <w:w w:val="100"/>
          <w:sz w:val="32"/>
          <w:szCs w:val="32"/>
          <w:lang w:val="en-US" w:eastAsia="zh-CN"/>
        </w:rPr>
        <w:t>2</w:t>
      </w:r>
      <w:r>
        <w:rPr>
          <w:rFonts w:hint="eastAsia" w:ascii="方正仿宋简体" w:hAnsi="方正仿宋简体" w:eastAsia="方正仿宋简体" w:cs="方正仿宋简体"/>
          <w:w w:val="100"/>
          <w:sz w:val="32"/>
          <w:szCs w:val="32"/>
        </w:rPr>
        <w:t>个村(居)民小组的集体土地。</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黑体" w:hAnsi="黑体" w:eastAsia="黑体" w:cs="黑体"/>
          <w:b w:val="0"/>
          <w:bCs w:val="0"/>
          <w:w w:val="100"/>
          <w:sz w:val="32"/>
          <w:szCs w:val="32"/>
        </w:rPr>
      </w:pPr>
      <w:r>
        <w:rPr>
          <w:rFonts w:hint="eastAsia" w:ascii="黑体" w:hAnsi="黑体" w:eastAsia="黑体" w:cs="黑体"/>
          <w:b w:val="0"/>
          <w:bCs w:val="0"/>
          <w:w w:val="100"/>
          <w:sz w:val="32"/>
          <w:szCs w:val="32"/>
        </w:rPr>
        <w:t>二、土地现状</w:t>
      </w:r>
    </w:p>
    <w:p>
      <w:pPr>
        <w:keepNext w:val="0"/>
        <w:keepLines w:val="0"/>
        <w:pageBreakBefore w:val="0"/>
        <w:widowControl w:val="0"/>
        <w:kinsoku/>
        <w:wordWrap/>
        <w:overflowPunct/>
        <w:topLinePunct w:val="0"/>
        <w:bidi w:val="0"/>
        <w:adjustRightInd/>
        <w:snapToGrid/>
        <w:spacing w:line="560" w:lineRule="exact"/>
        <w:ind w:left="0" w:right="0" w:firstLine="640" w:firstLineChars="200"/>
        <w:textAlignment w:val="auto"/>
        <w:rPr>
          <w:rFonts w:hint="eastAsia" w:ascii="方正仿宋简体" w:hAnsi="方正仿宋简体" w:eastAsia="方正仿宋简体" w:cs="方正仿宋简体"/>
          <w:w w:val="100"/>
          <w:sz w:val="32"/>
          <w:szCs w:val="32"/>
        </w:rPr>
      </w:pPr>
      <w:r>
        <w:rPr>
          <w:rFonts w:hint="eastAsia" w:ascii="方正仿宋简体" w:hAnsi="方正仿宋简体" w:eastAsia="方正仿宋简体" w:cs="方正仿宋简体"/>
          <w:w w:val="100"/>
          <w:sz w:val="32"/>
          <w:szCs w:val="32"/>
          <w:lang w:eastAsia="zh-CN"/>
        </w:rPr>
        <w:t>牟定县2023年度第十二批次</w:t>
      </w:r>
      <w:r>
        <w:rPr>
          <w:rFonts w:hint="eastAsia" w:ascii="方正仿宋简体" w:hAnsi="方正仿宋简体" w:eastAsia="方正仿宋简体" w:cs="方正仿宋简体"/>
          <w:w w:val="100"/>
          <w:sz w:val="32"/>
          <w:szCs w:val="32"/>
        </w:rPr>
        <w:t>城镇建设用地涉及</w:t>
      </w:r>
      <w:r>
        <w:rPr>
          <w:rFonts w:hint="eastAsia" w:ascii="方正仿宋简体" w:hAnsi="方正仿宋简体" w:eastAsia="方正仿宋简体" w:cs="方正仿宋简体"/>
          <w:color w:val="000000"/>
          <w:spacing w:val="0"/>
          <w:w w:val="100"/>
          <w:position w:val="0"/>
          <w:sz w:val="32"/>
          <w:szCs w:val="32"/>
          <w:lang w:eastAsia="zh-CN"/>
        </w:rPr>
        <w:t>牟定</w:t>
      </w:r>
      <w:r>
        <w:rPr>
          <w:rFonts w:hint="eastAsia" w:ascii="方正仿宋简体" w:hAnsi="方正仿宋简体" w:eastAsia="方正仿宋简体" w:cs="方正仿宋简体"/>
          <w:color w:val="000000"/>
          <w:spacing w:val="0"/>
          <w:w w:val="100"/>
          <w:position w:val="0"/>
          <w:sz w:val="32"/>
          <w:szCs w:val="32"/>
        </w:rPr>
        <w:t>县</w:t>
      </w:r>
      <w:r>
        <w:rPr>
          <w:rFonts w:hint="eastAsia" w:ascii="方正仿宋简体" w:hAnsi="方正仿宋简体" w:eastAsia="方正仿宋简体" w:cs="方正仿宋简体"/>
          <w:w w:val="94"/>
          <w:kern w:val="2"/>
          <w:sz w:val="32"/>
          <w:szCs w:val="32"/>
          <w:lang w:val="en-US" w:eastAsia="zh-CN" w:bidi="ar-SA"/>
        </w:rPr>
        <w:t>共和镇周山村民委员会滕垭口村民小组、邓家村民小组</w:t>
      </w:r>
      <w:r>
        <w:rPr>
          <w:rFonts w:hint="eastAsia" w:ascii="方正仿宋简体" w:hAnsi="方正仿宋简体" w:eastAsia="方正仿宋简体" w:cs="方正仿宋简体"/>
          <w:w w:val="100"/>
          <w:sz w:val="32"/>
          <w:szCs w:val="32"/>
        </w:rPr>
        <w:t>集体土地总面积</w:t>
      </w:r>
      <w:r>
        <w:rPr>
          <w:rFonts w:hint="eastAsia" w:ascii="方正仿宋简体" w:hAnsi="方正仿宋简体" w:eastAsia="方正仿宋简体" w:cs="方正仿宋简体"/>
          <w:w w:val="100"/>
          <w:sz w:val="32"/>
          <w:szCs w:val="32"/>
          <w:lang w:val="en-US" w:eastAsia="zh-CN"/>
        </w:rPr>
        <w:t>2.7512</w:t>
      </w:r>
      <w:r>
        <w:rPr>
          <w:rFonts w:hint="eastAsia" w:ascii="方正仿宋简体" w:hAnsi="方正仿宋简体" w:eastAsia="方正仿宋简体" w:cs="方正仿宋简体"/>
          <w:w w:val="100"/>
          <w:sz w:val="32"/>
          <w:szCs w:val="32"/>
        </w:rPr>
        <w:t>公顷，</w:t>
      </w:r>
      <w:r>
        <w:rPr>
          <w:rFonts w:hint="eastAsia" w:ascii="方正仿宋简体" w:hAnsi="方正仿宋简体" w:eastAsia="方正仿宋简体" w:cs="方正仿宋简体"/>
          <w:w w:val="100"/>
          <w:sz w:val="32"/>
          <w:szCs w:val="32"/>
          <w:lang w:eastAsia="zh-CN"/>
        </w:rPr>
        <w:t>农</w:t>
      </w:r>
      <w:r>
        <w:rPr>
          <w:rFonts w:hint="eastAsia" w:ascii="方正仿宋简体" w:hAnsi="方正仿宋简体" w:eastAsia="方正仿宋简体" w:cs="方正仿宋简体"/>
          <w:w w:val="100"/>
          <w:sz w:val="32"/>
          <w:szCs w:val="32"/>
        </w:rPr>
        <w:t>用地</w:t>
      </w:r>
      <w:r>
        <w:rPr>
          <w:rFonts w:hint="eastAsia" w:ascii="方正仿宋简体" w:hAnsi="方正仿宋简体" w:eastAsia="方正仿宋简体" w:cs="方正仿宋简体"/>
          <w:w w:val="100"/>
          <w:sz w:val="32"/>
          <w:szCs w:val="32"/>
          <w:lang w:val="en-US" w:eastAsia="zh-CN"/>
        </w:rPr>
        <w:t>2.7512</w:t>
      </w:r>
      <w:r>
        <w:rPr>
          <w:rFonts w:hint="eastAsia" w:ascii="方正仿宋简体" w:hAnsi="方正仿宋简体" w:eastAsia="方正仿宋简体" w:cs="方正仿宋简体"/>
          <w:w w:val="100"/>
          <w:sz w:val="32"/>
          <w:szCs w:val="32"/>
        </w:rPr>
        <w:t>公顷</w:t>
      </w:r>
      <w:r>
        <w:rPr>
          <w:rFonts w:hint="eastAsia" w:ascii="方正仿宋简体" w:hAnsi="方正仿宋简体" w:eastAsia="方正仿宋简体" w:cs="方正仿宋简体"/>
          <w:w w:val="100"/>
          <w:sz w:val="32"/>
          <w:szCs w:val="32"/>
          <w:lang w:eastAsia="zh-CN"/>
        </w:rPr>
        <w:t>（</w:t>
      </w:r>
      <w:r>
        <w:rPr>
          <w:rFonts w:hint="eastAsia" w:ascii="方正仿宋简体" w:hAnsi="方正仿宋简体" w:eastAsia="方正仿宋简体" w:cs="方正仿宋简体"/>
          <w:w w:val="100"/>
          <w:sz w:val="32"/>
          <w:szCs w:val="32"/>
          <w:lang w:val="en-US" w:eastAsia="zh-CN"/>
        </w:rPr>
        <w:t>耕地1.3354公顷</w:t>
      </w:r>
      <w:r>
        <w:rPr>
          <w:rFonts w:hint="eastAsia" w:ascii="方正仿宋简体" w:hAnsi="方正仿宋简体" w:eastAsia="方正仿宋简体" w:cs="方正仿宋简体"/>
          <w:w w:val="100"/>
          <w:sz w:val="32"/>
          <w:szCs w:val="32"/>
          <w:lang w:eastAsia="zh-CN"/>
        </w:rPr>
        <w:t>、</w:t>
      </w:r>
      <w:r>
        <w:rPr>
          <w:rFonts w:hint="eastAsia" w:ascii="方正仿宋简体" w:hAnsi="方正仿宋简体" w:eastAsia="方正仿宋简体" w:cs="方正仿宋简体"/>
          <w:w w:val="100"/>
          <w:sz w:val="32"/>
          <w:szCs w:val="32"/>
          <w:lang w:val="en-US" w:eastAsia="zh-CN"/>
        </w:rPr>
        <w:t>园地0公顷、</w:t>
      </w:r>
      <w:r>
        <w:rPr>
          <w:rFonts w:hint="eastAsia" w:ascii="方正仿宋简体" w:hAnsi="方正仿宋简体" w:eastAsia="方正仿宋简体" w:cs="方正仿宋简体"/>
          <w:w w:val="100"/>
          <w:sz w:val="32"/>
          <w:szCs w:val="32"/>
          <w:lang w:eastAsia="zh-CN"/>
        </w:rPr>
        <w:t>林地</w:t>
      </w:r>
      <w:r>
        <w:rPr>
          <w:rFonts w:hint="eastAsia" w:ascii="方正仿宋简体" w:hAnsi="方正仿宋简体" w:eastAsia="方正仿宋简体" w:cs="方正仿宋简体"/>
          <w:w w:val="100"/>
          <w:sz w:val="32"/>
          <w:szCs w:val="32"/>
          <w:lang w:val="en-US" w:eastAsia="zh-CN"/>
        </w:rPr>
        <w:t>1.0566</w:t>
      </w:r>
      <w:r>
        <w:rPr>
          <w:rFonts w:hint="eastAsia" w:ascii="方正仿宋简体" w:hAnsi="方正仿宋简体" w:eastAsia="方正仿宋简体" w:cs="方正仿宋简体"/>
          <w:w w:val="100"/>
          <w:sz w:val="32"/>
          <w:szCs w:val="32"/>
          <w:lang w:eastAsia="zh-CN"/>
        </w:rPr>
        <w:t>公顷、</w:t>
      </w:r>
      <w:r>
        <w:rPr>
          <w:rFonts w:hint="eastAsia" w:ascii="方正仿宋简体" w:hAnsi="方正仿宋简体" w:eastAsia="方正仿宋简体" w:cs="方正仿宋简体"/>
          <w:w w:val="100"/>
          <w:sz w:val="32"/>
          <w:szCs w:val="32"/>
          <w:lang w:val="en-US" w:eastAsia="zh-CN"/>
        </w:rPr>
        <w:t>草地0公顷、</w:t>
      </w:r>
      <w:r>
        <w:rPr>
          <w:rFonts w:hint="eastAsia" w:ascii="方正仿宋简体" w:hAnsi="方正仿宋简体" w:eastAsia="方正仿宋简体" w:cs="方正仿宋简体"/>
          <w:w w:val="100"/>
          <w:sz w:val="32"/>
          <w:szCs w:val="32"/>
          <w:lang w:eastAsia="zh-CN"/>
        </w:rPr>
        <w:t>其他农用地</w:t>
      </w:r>
      <w:r>
        <w:rPr>
          <w:rFonts w:hint="eastAsia" w:ascii="方正仿宋简体" w:hAnsi="方正仿宋简体" w:eastAsia="方正仿宋简体" w:cs="方正仿宋简体"/>
          <w:w w:val="100"/>
          <w:sz w:val="32"/>
          <w:szCs w:val="32"/>
          <w:lang w:val="en-US" w:eastAsia="zh-CN"/>
        </w:rPr>
        <w:t>0.3592</w:t>
      </w:r>
      <w:r>
        <w:rPr>
          <w:rFonts w:hint="eastAsia" w:ascii="方正仿宋简体" w:hAnsi="方正仿宋简体" w:eastAsia="方正仿宋简体" w:cs="方正仿宋简体"/>
          <w:w w:val="100"/>
          <w:sz w:val="32"/>
          <w:szCs w:val="32"/>
          <w:lang w:eastAsia="zh-CN"/>
        </w:rPr>
        <w:t>公顷）；</w:t>
      </w:r>
      <w:r>
        <w:rPr>
          <w:rFonts w:hint="eastAsia" w:ascii="方正仿宋简体" w:hAnsi="方正仿宋简体" w:eastAsia="方正仿宋简体" w:cs="方正仿宋简体"/>
          <w:w w:val="100"/>
          <w:sz w:val="32"/>
          <w:szCs w:val="32"/>
          <w:lang w:val="en-US" w:eastAsia="zh-CN"/>
        </w:rPr>
        <w:t>建设用地0公顷；未利用土地0公顷</w:t>
      </w:r>
      <w:r>
        <w:rPr>
          <w:rFonts w:hint="eastAsia" w:ascii="方正仿宋简体" w:hAnsi="方正仿宋简体" w:eastAsia="方正仿宋简体" w:cs="方正仿宋简体"/>
          <w:w w:val="100"/>
          <w:sz w:val="32"/>
          <w:szCs w:val="32"/>
          <w:lang w:eastAsia="zh-CN"/>
        </w:rPr>
        <w:t>。</w:t>
      </w:r>
      <w:r>
        <w:rPr>
          <w:rFonts w:hint="eastAsia" w:ascii="方正仿宋简体" w:hAnsi="方正仿宋简体" w:eastAsia="方正仿宋简体" w:cs="方正仿宋简体"/>
          <w:w w:val="100"/>
          <w:sz w:val="32"/>
          <w:szCs w:val="32"/>
        </w:rPr>
        <w:t>拟征收土地的权属、地类、面积以及农村村民住宅、其他地上附着物和青苗等的权属、种类、数量等信息。详见《</w:t>
      </w:r>
      <w:r>
        <w:rPr>
          <w:rFonts w:hint="eastAsia" w:ascii="方正仿宋简体" w:hAnsi="方正仿宋简体" w:eastAsia="方正仿宋简体" w:cs="方正仿宋简体"/>
          <w:w w:val="100"/>
          <w:sz w:val="32"/>
          <w:szCs w:val="32"/>
          <w:lang w:eastAsia="zh-CN"/>
        </w:rPr>
        <w:t>牟定县2023年度第十二批次</w:t>
      </w:r>
      <w:r>
        <w:rPr>
          <w:rFonts w:hint="eastAsia" w:ascii="方正仿宋简体" w:hAnsi="方正仿宋简体" w:eastAsia="方正仿宋简体" w:cs="方正仿宋简体"/>
          <w:w w:val="100"/>
          <w:sz w:val="32"/>
          <w:szCs w:val="32"/>
        </w:rPr>
        <w:t>城镇建设用地拟征收土地现状调查报告》。</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黑体" w:hAnsi="黑体" w:eastAsia="黑体" w:cs="黑体"/>
          <w:b w:val="0"/>
          <w:bCs w:val="0"/>
          <w:w w:val="100"/>
          <w:sz w:val="32"/>
          <w:szCs w:val="32"/>
        </w:rPr>
      </w:pPr>
      <w:r>
        <w:rPr>
          <w:rFonts w:hint="eastAsia" w:ascii="黑体" w:hAnsi="黑体" w:eastAsia="黑体" w:cs="黑体"/>
          <w:b w:val="0"/>
          <w:bCs w:val="0"/>
          <w:w w:val="100"/>
          <w:sz w:val="32"/>
          <w:szCs w:val="32"/>
        </w:rPr>
        <w:t>三、征收目的</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方正仿宋简体" w:hAnsi="方正仿宋简体" w:eastAsia="方正仿宋简体" w:cs="方正仿宋简体"/>
          <w:w w:val="100"/>
          <w:sz w:val="32"/>
          <w:szCs w:val="32"/>
        </w:rPr>
      </w:pPr>
      <w:r>
        <w:rPr>
          <w:rFonts w:hint="eastAsia" w:ascii="方正仿宋简体" w:hAnsi="方正仿宋简体" w:eastAsia="方正仿宋简体" w:cs="方正仿宋简体"/>
          <w:w w:val="100"/>
          <w:sz w:val="32"/>
          <w:szCs w:val="32"/>
        </w:rPr>
        <w:t>本次拟征收土地用于</w:t>
      </w:r>
      <w:r>
        <w:rPr>
          <w:rFonts w:hint="eastAsia" w:ascii="方正仿宋简体" w:hAnsi="方正仿宋简体" w:eastAsia="方正仿宋简体" w:cs="方正仿宋简体"/>
          <w:w w:val="100"/>
          <w:sz w:val="32"/>
          <w:szCs w:val="32"/>
          <w:lang w:eastAsia="zh-CN"/>
        </w:rPr>
        <w:t>牟定县2023年度第十二批次</w:t>
      </w:r>
      <w:r>
        <w:rPr>
          <w:rFonts w:hint="eastAsia" w:ascii="方正仿宋简体" w:hAnsi="方正仿宋简体" w:eastAsia="方正仿宋简体" w:cs="方正仿宋简体"/>
          <w:w w:val="100"/>
          <w:sz w:val="32"/>
          <w:szCs w:val="32"/>
        </w:rPr>
        <w:t>城镇建设用地，符合《中华人民共和国土地管理法》第四十五条规定，为公共利益的需要可以征收土地情形。</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黑体" w:hAnsi="黑体" w:eastAsia="黑体" w:cs="黑体"/>
          <w:b w:val="0"/>
          <w:bCs w:val="0"/>
          <w:w w:val="100"/>
          <w:sz w:val="32"/>
          <w:szCs w:val="32"/>
          <w:highlight w:val="none"/>
        </w:rPr>
      </w:pPr>
      <w:r>
        <w:rPr>
          <w:rFonts w:hint="eastAsia" w:ascii="黑体" w:hAnsi="黑体" w:eastAsia="黑体" w:cs="黑体"/>
          <w:b w:val="0"/>
          <w:bCs w:val="0"/>
          <w:w w:val="100"/>
          <w:sz w:val="32"/>
          <w:szCs w:val="32"/>
          <w:highlight w:val="none"/>
        </w:rPr>
        <w:t>四、征地补偿标准</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方正仿宋简体" w:hAnsi="方正仿宋简体" w:eastAsia="方正仿宋简体" w:cs="方正仿宋简体"/>
          <w:w w:val="100"/>
          <w:sz w:val="32"/>
          <w:szCs w:val="32"/>
        </w:rPr>
      </w:pPr>
      <w:r>
        <w:rPr>
          <w:rFonts w:hint="eastAsia" w:ascii="方正仿宋简体" w:hAnsi="方正仿宋简体" w:eastAsia="方正仿宋简体" w:cs="方正仿宋简体"/>
          <w:w w:val="100"/>
          <w:sz w:val="32"/>
          <w:szCs w:val="32"/>
        </w:rPr>
        <w:t>本次拟征收土地征地补偿标准按照云南省人民政府批准公布实施的《云南省自然资源厅关于公布实施全省征收农用地区片综合地价的通知》(云自然资(2020)173号)执行。共涉及牟定县</w:t>
      </w:r>
      <w:r>
        <w:rPr>
          <w:rFonts w:hint="eastAsia" w:ascii="方正仿宋简体" w:hAnsi="方正仿宋简体" w:eastAsia="方正仿宋简体" w:cs="方正仿宋简体"/>
          <w:w w:val="100"/>
          <w:sz w:val="32"/>
          <w:szCs w:val="32"/>
          <w:lang w:val="en-US" w:eastAsia="zh-CN"/>
        </w:rPr>
        <w:t>1</w:t>
      </w:r>
      <w:r>
        <w:rPr>
          <w:rFonts w:hint="eastAsia" w:ascii="方正仿宋简体" w:hAnsi="方正仿宋简体" w:eastAsia="方正仿宋简体" w:cs="方正仿宋简体"/>
          <w:w w:val="100"/>
          <w:sz w:val="32"/>
          <w:szCs w:val="32"/>
        </w:rPr>
        <w:t>个征地区片和</w:t>
      </w:r>
      <w:r>
        <w:rPr>
          <w:rFonts w:hint="eastAsia" w:ascii="方正仿宋简体" w:hAnsi="方正仿宋简体" w:eastAsia="方正仿宋简体" w:cs="方正仿宋简体"/>
          <w:w w:val="100"/>
          <w:sz w:val="32"/>
          <w:szCs w:val="32"/>
          <w:lang w:val="en-US" w:eastAsia="zh-CN"/>
        </w:rPr>
        <w:t>旱地、林地、</w:t>
      </w:r>
      <w:r>
        <w:rPr>
          <w:rFonts w:hint="eastAsia" w:ascii="方正仿宋简体" w:hAnsi="方正仿宋简体" w:eastAsia="方正仿宋简体" w:cs="方正仿宋简体"/>
          <w:w w:val="100"/>
          <w:sz w:val="32"/>
          <w:szCs w:val="32"/>
        </w:rPr>
        <w:t>其他农用地等</w:t>
      </w:r>
      <w:r>
        <w:rPr>
          <w:rFonts w:hint="eastAsia" w:ascii="方正仿宋简体" w:hAnsi="方正仿宋简体" w:eastAsia="方正仿宋简体" w:cs="方正仿宋简体"/>
          <w:w w:val="100"/>
          <w:sz w:val="32"/>
          <w:szCs w:val="32"/>
          <w:lang w:val="en-US" w:eastAsia="zh-CN"/>
        </w:rPr>
        <w:t>3</w:t>
      </w:r>
      <w:r>
        <w:rPr>
          <w:rFonts w:hint="eastAsia" w:ascii="方正仿宋简体" w:hAnsi="方正仿宋简体" w:eastAsia="方正仿宋简体" w:cs="方正仿宋简体"/>
          <w:w w:val="100"/>
          <w:sz w:val="32"/>
          <w:szCs w:val="32"/>
        </w:rPr>
        <w:t>种地类，</w:t>
      </w:r>
      <w:r>
        <w:rPr>
          <w:rFonts w:hint="eastAsia" w:ascii="方正仿宋简体" w:hAnsi="方正仿宋简体" w:eastAsia="方正仿宋简体" w:cs="方正仿宋简体"/>
          <w:w w:val="100"/>
          <w:sz w:val="32"/>
          <w:szCs w:val="32"/>
          <w:lang w:val="en-US" w:eastAsia="zh-CN"/>
        </w:rPr>
        <w:t>Ⅱ</w:t>
      </w:r>
      <w:r>
        <w:rPr>
          <w:rFonts w:hint="eastAsia" w:ascii="方正仿宋简体" w:hAnsi="方正仿宋简体" w:eastAsia="方正仿宋简体" w:cs="方正仿宋简体"/>
          <w:w w:val="100"/>
          <w:sz w:val="32"/>
          <w:szCs w:val="32"/>
        </w:rPr>
        <w:t>区片，标准为</w:t>
      </w:r>
      <w:r>
        <w:rPr>
          <w:rFonts w:hint="eastAsia" w:ascii="方正仿宋简体" w:hAnsi="方正仿宋简体" w:eastAsia="方正仿宋简体" w:cs="方正仿宋简体"/>
          <w:w w:val="100"/>
          <w:sz w:val="32"/>
          <w:szCs w:val="32"/>
          <w:lang w:val="en-US" w:eastAsia="zh-CN"/>
        </w:rPr>
        <w:t>旱地53.2500万元/公顷、林地21.3000</w:t>
      </w:r>
      <w:r>
        <w:rPr>
          <w:rFonts w:hint="eastAsia" w:ascii="方正仿宋简体" w:hAnsi="方正仿宋简体" w:eastAsia="方正仿宋简体" w:cs="方正仿宋简体"/>
          <w:w w:val="100"/>
          <w:sz w:val="32"/>
          <w:szCs w:val="32"/>
        </w:rPr>
        <w:t>万元/公顷、其他农用地66.5625‬万元/公顷</w:t>
      </w:r>
      <w:r>
        <w:rPr>
          <w:rFonts w:hint="eastAsia" w:ascii="方正仿宋简体" w:hAnsi="方正仿宋简体" w:eastAsia="方正仿宋简体" w:cs="方正仿宋简体"/>
          <w:w w:val="100"/>
          <w:sz w:val="32"/>
          <w:szCs w:val="32"/>
          <w:lang w:eastAsia="zh-CN"/>
        </w:rPr>
        <w:t>（</w:t>
      </w:r>
      <w:r>
        <w:rPr>
          <w:rFonts w:hint="eastAsia" w:ascii="方正仿宋简体" w:hAnsi="方正仿宋简体" w:eastAsia="方正仿宋简体" w:cs="方正仿宋简体"/>
          <w:w w:val="100"/>
          <w:sz w:val="32"/>
          <w:szCs w:val="32"/>
          <w:lang w:val="en-US" w:eastAsia="zh-CN"/>
        </w:rPr>
        <w:t>其他农用地参照水田补偿标准进行补偿</w:t>
      </w:r>
      <w:r>
        <w:rPr>
          <w:rFonts w:hint="eastAsia" w:ascii="方正仿宋简体" w:hAnsi="方正仿宋简体" w:eastAsia="方正仿宋简体" w:cs="方正仿宋简体"/>
          <w:w w:val="100"/>
          <w:sz w:val="32"/>
          <w:szCs w:val="32"/>
          <w:lang w:eastAsia="zh-CN"/>
        </w:rPr>
        <w:t>）；</w:t>
      </w:r>
      <w:r>
        <w:rPr>
          <w:rFonts w:hint="eastAsia" w:ascii="方正仿宋简体" w:hAnsi="方正仿宋简体" w:eastAsia="方正仿宋简体" w:cs="方正仿宋简体"/>
          <w:w w:val="100"/>
          <w:sz w:val="32"/>
          <w:szCs w:val="32"/>
        </w:rPr>
        <w:t>该</w:t>
      </w:r>
      <w:r>
        <w:rPr>
          <w:rFonts w:hint="eastAsia" w:ascii="方正仿宋简体" w:hAnsi="方正仿宋简体" w:eastAsia="方正仿宋简体" w:cs="方正仿宋简体"/>
          <w:w w:val="100"/>
          <w:sz w:val="32"/>
          <w:szCs w:val="32"/>
          <w:highlight w:val="none"/>
        </w:rPr>
        <w:t>批次不涉及农村村民住宅</w:t>
      </w:r>
      <w:r>
        <w:rPr>
          <w:rFonts w:hint="eastAsia" w:ascii="方正仿宋简体" w:hAnsi="方正仿宋简体" w:eastAsia="方正仿宋简体" w:cs="方正仿宋简体"/>
          <w:w w:val="100"/>
          <w:sz w:val="32"/>
          <w:szCs w:val="32"/>
          <w:highlight w:val="none"/>
          <w:lang w:eastAsia="zh-CN"/>
        </w:rPr>
        <w:t>，</w:t>
      </w:r>
      <w:r>
        <w:rPr>
          <w:rFonts w:hint="eastAsia" w:ascii="方正仿宋简体" w:hAnsi="方正仿宋简体" w:eastAsia="方正仿宋简体" w:cs="方正仿宋简体"/>
          <w:w w:val="100"/>
          <w:sz w:val="32"/>
          <w:szCs w:val="32"/>
          <w:highlight w:val="none"/>
          <w:lang w:val="en-US" w:eastAsia="zh-CN"/>
        </w:rPr>
        <w:t>不</w:t>
      </w:r>
      <w:r>
        <w:rPr>
          <w:rFonts w:hint="eastAsia" w:ascii="方正仿宋简体" w:hAnsi="方正仿宋简体" w:eastAsia="方正仿宋简体" w:cs="方正仿宋简体"/>
          <w:w w:val="100"/>
          <w:sz w:val="32"/>
          <w:szCs w:val="32"/>
          <w:highlight w:val="none"/>
        </w:rPr>
        <w:t>涉及其他地上附着物补偿和青苗补偿</w:t>
      </w:r>
      <w:r>
        <w:rPr>
          <w:rFonts w:hint="eastAsia" w:ascii="方正仿宋简体" w:hAnsi="方正仿宋简体" w:eastAsia="方正仿宋简体" w:cs="方正仿宋简体"/>
          <w:w w:val="100"/>
          <w:sz w:val="32"/>
          <w:szCs w:val="32"/>
          <w:highlight w:val="none"/>
          <w:lang w:eastAsia="zh-CN"/>
        </w:rPr>
        <w:t>，</w:t>
      </w:r>
      <w:r>
        <w:rPr>
          <w:rFonts w:hint="eastAsia" w:ascii="方正仿宋简体" w:hAnsi="方正仿宋简体" w:eastAsia="方正仿宋简体" w:cs="方正仿宋简体"/>
          <w:w w:val="100"/>
          <w:sz w:val="32"/>
          <w:szCs w:val="32"/>
          <w:highlight w:val="none"/>
        </w:rPr>
        <w:t>本批次用地征地总费用为117.525</w:t>
      </w:r>
      <w:r>
        <w:rPr>
          <w:rFonts w:hint="eastAsia" w:ascii="方正仿宋简体" w:hAnsi="方正仿宋简体" w:eastAsia="方正仿宋简体" w:cs="方正仿宋简体"/>
          <w:w w:val="100"/>
          <w:sz w:val="32"/>
          <w:szCs w:val="32"/>
          <w:highlight w:val="none"/>
          <w:lang w:val="en-US" w:eastAsia="zh-CN"/>
        </w:rPr>
        <w:t>0</w:t>
      </w:r>
      <w:r>
        <w:rPr>
          <w:rFonts w:hint="eastAsia" w:ascii="方正仿宋简体" w:hAnsi="方正仿宋简体" w:eastAsia="方正仿宋简体" w:cs="方正仿宋简体"/>
          <w:w w:val="100"/>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黑体" w:hAnsi="黑体" w:eastAsia="黑体" w:cs="黑体"/>
          <w:b w:val="0"/>
          <w:bCs w:val="0"/>
          <w:w w:val="100"/>
          <w:sz w:val="32"/>
          <w:szCs w:val="32"/>
        </w:rPr>
      </w:pPr>
      <w:r>
        <w:rPr>
          <w:rFonts w:hint="eastAsia" w:ascii="黑体" w:hAnsi="黑体" w:eastAsia="黑体" w:cs="黑体"/>
          <w:b w:val="0"/>
          <w:bCs w:val="0"/>
          <w:w w:val="100"/>
          <w:sz w:val="32"/>
          <w:szCs w:val="32"/>
        </w:rPr>
        <w:t>五、农村村民住宅、地上附着物及青苗补偿费</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方正仿宋简体" w:hAnsi="方正仿宋简体" w:eastAsia="方正仿宋简体" w:cs="方正仿宋简体"/>
          <w:w w:val="100"/>
          <w:sz w:val="32"/>
          <w:szCs w:val="32"/>
          <w:lang w:eastAsia="zh-CN"/>
        </w:rPr>
      </w:pPr>
      <w:r>
        <w:rPr>
          <w:rFonts w:hint="eastAsia" w:ascii="方正仿宋简体" w:hAnsi="方正仿宋简体" w:eastAsia="方正仿宋简体" w:cs="方正仿宋简体"/>
          <w:w w:val="100"/>
          <w:sz w:val="32"/>
          <w:szCs w:val="32"/>
        </w:rPr>
        <w:t>该批次不涉及农村村民住宅</w:t>
      </w:r>
      <w:r>
        <w:rPr>
          <w:rFonts w:hint="eastAsia" w:ascii="方正仿宋简体" w:hAnsi="方正仿宋简体" w:eastAsia="方正仿宋简体" w:cs="方正仿宋简体"/>
          <w:w w:val="100"/>
          <w:sz w:val="32"/>
          <w:szCs w:val="32"/>
          <w:lang w:eastAsia="zh-CN"/>
        </w:rPr>
        <w:t>、</w:t>
      </w:r>
      <w:r>
        <w:rPr>
          <w:rFonts w:hint="eastAsia" w:ascii="方正仿宋简体" w:hAnsi="方正仿宋简体" w:eastAsia="方正仿宋简体" w:cs="方正仿宋简体"/>
          <w:w w:val="100"/>
          <w:sz w:val="32"/>
          <w:szCs w:val="32"/>
        </w:rPr>
        <w:t>其他地上附着物补偿和青苗补偿</w:t>
      </w:r>
      <w:r>
        <w:rPr>
          <w:rFonts w:hint="eastAsia" w:ascii="方正仿宋简体" w:hAnsi="方正仿宋简体" w:eastAsia="方正仿宋简体" w:cs="方正仿宋简体"/>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黑体" w:hAnsi="黑体" w:eastAsia="黑体" w:cs="黑体"/>
          <w:b w:val="0"/>
          <w:bCs w:val="0"/>
          <w:w w:val="100"/>
          <w:sz w:val="32"/>
          <w:szCs w:val="32"/>
        </w:rPr>
      </w:pPr>
      <w:r>
        <w:rPr>
          <w:rFonts w:hint="eastAsia" w:ascii="黑体" w:hAnsi="黑体" w:eastAsia="黑体" w:cs="黑体"/>
          <w:b w:val="0"/>
          <w:bCs w:val="0"/>
          <w:w w:val="100"/>
          <w:sz w:val="32"/>
          <w:szCs w:val="32"/>
        </w:rPr>
        <w:t>六、安置对象及安置方式</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Theme="minorEastAsia" w:hAnsiTheme="minorEastAsia" w:eastAsiaTheme="minorEastAsia" w:cstheme="minorEastAsia"/>
          <w:w w:val="100"/>
          <w:sz w:val="28"/>
          <w:szCs w:val="28"/>
        </w:rPr>
      </w:pPr>
      <w:r>
        <w:rPr>
          <w:rFonts w:hint="eastAsia" w:ascii="方正仿宋简体" w:hAnsi="方正仿宋简体" w:eastAsia="方正仿宋简体" w:cs="方正仿宋简体"/>
          <w:w w:val="100"/>
          <w:sz w:val="32"/>
          <w:szCs w:val="32"/>
          <w:highlight w:val="none"/>
        </w:rPr>
        <w:t>拟征收土地需安置农业人口</w:t>
      </w:r>
      <w:r>
        <w:rPr>
          <w:rFonts w:hint="eastAsia" w:ascii="方正仿宋简体" w:hAnsi="方正仿宋简体" w:eastAsia="方正仿宋简体" w:cs="方正仿宋简体"/>
          <w:w w:val="100"/>
          <w:sz w:val="32"/>
          <w:szCs w:val="32"/>
          <w:highlight w:val="none"/>
          <w:lang w:val="en-US" w:eastAsia="zh-CN"/>
        </w:rPr>
        <w:t>236</w:t>
      </w:r>
      <w:r>
        <w:rPr>
          <w:rFonts w:hint="eastAsia" w:ascii="方正仿宋简体" w:hAnsi="方正仿宋简体" w:eastAsia="方正仿宋简体" w:cs="方正仿宋简体"/>
          <w:w w:val="100"/>
          <w:sz w:val="32"/>
          <w:szCs w:val="32"/>
          <w:highlight w:val="none"/>
        </w:rPr>
        <w:t>人(其中劳动力</w:t>
      </w:r>
      <w:r>
        <w:rPr>
          <w:rFonts w:hint="eastAsia" w:ascii="方正仿宋简体" w:hAnsi="方正仿宋简体" w:eastAsia="方正仿宋简体" w:cs="方正仿宋简体"/>
          <w:w w:val="100"/>
          <w:sz w:val="32"/>
          <w:szCs w:val="32"/>
          <w:highlight w:val="none"/>
          <w:lang w:val="en-US" w:eastAsia="zh-CN"/>
        </w:rPr>
        <w:t>156</w:t>
      </w:r>
      <w:r>
        <w:rPr>
          <w:rFonts w:hint="eastAsia" w:ascii="方正仿宋简体" w:hAnsi="方正仿宋简体" w:eastAsia="方正仿宋简体" w:cs="方正仿宋简体"/>
          <w:w w:val="100"/>
          <w:sz w:val="32"/>
          <w:szCs w:val="32"/>
          <w:highlight w:val="none"/>
        </w:rPr>
        <w:t>人)</w:t>
      </w:r>
      <w:r>
        <w:rPr>
          <w:rFonts w:hint="eastAsia" w:ascii="方正仿宋简体" w:hAnsi="方正仿宋简体" w:eastAsia="方正仿宋简体" w:cs="方正仿宋简体"/>
          <w:color w:val="auto"/>
          <w:w w:val="100"/>
          <w:sz w:val="32"/>
          <w:szCs w:val="32"/>
          <w:highlight w:val="none"/>
          <w:lang w:eastAsia="zh-CN"/>
        </w:rPr>
        <w:t>，</w:t>
      </w:r>
      <w:r>
        <w:rPr>
          <w:rFonts w:hint="eastAsia" w:ascii="方正仿宋简体" w:hAnsi="方正仿宋简体" w:eastAsia="方正仿宋简体" w:cs="方正仿宋简体"/>
          <w:w w:val="100"/>
          <w:sz w:val="32"/>
          <w:szCs w:val="32"/>
          <w:highlight w:val="none"/>
        </w:rPr>
        <w:t>拟采</w:t>
      </w:r>
      <w:r>
        <w:rPr>
          <w:rFonts w:hint="eastAsia" w:ascii="方正仿宋简体" w:hAnsi="方正仿宋简体" w:eastAsia="方正仿宋简体" w:cs="方正仿宋简体"/>
          <w:w w:val="100"/>
          <w:sz w:val="32"/>
          <w:szCs w:val="32"/>
        </w:rPr>
        <w:t>取发放安置补助费方式安置、社会保障方式安置，从实际出发，坚持保障水平与经济社会发展水平相适应</w:t>
      </w:r>
      <w:r>
        <w:rPr>
          <w:rFonts w:hint="eastAsia" w:ascii="方正仿宋简体" w:hAnsi="方正仿宋简体" w:eastAsia="方正仿宋简体" w:cs="方正仿宋简体"/>
          <w:w w:val="100"/>
          <w:sz w:val="32"/>
          <w:szCs w:val="32"/>
          <w:lang w:eastAsia="zh-CN"/>
        </w:rPr>
        <w:t>；</w:t>
      </w:r>
      <w:r>
        <w:rPr>
          <w:rFonts w:hint="eastAsia" w:ascii="方正仿宋简体" w:hAnsi="方正仿宋简体" w:eastAsia="方正仿宋简体" w:cs="方正仿宋简体"/>
          <w:w w:val="100"/>
          <w:sz w:val="32"/>
          <w:szCs w:val="32"/>
        </w:rPr>
        <w:t>坚持政府主导和被征地农民自愿相结合，提高被征地农民自我保护意识，将符合条件的被征地农民纳入国家养老保险制度框架体系</w:t>
      </w:r>
      <w:r>
        <w:rPr>
          <w:rFonts w:hint="eastAsia" w:ascii="方正仿宋简体" w:hAnsi="方正仿宋简体" w:eastAsia="方正仿宋简体" w:cs="方正仿宋简体"/>
          <w:w w:val="100"/>
          <w:sz w:val="32"/>
          <w:szCs w:val="32"/>
          <w:lang w:eastAsia="zh-CN"/>
        </w:rPr>
        <w:t>；</w:t>
      </w:r>
      <w:r>
        <w:rPr>
          <w:rFonts w:hint="eastAsia" w:ascii="方正仿宋简体" w:hAnsi="方正仿宋简体" w:eastAsia="方正仿宋简体" w:cs="方正仿宋简体"/>
          <w:w w:val="100"/>
          <w:sz w:val="32"/>
          <w:szCs w:val="32"/>
        </w:rPr>
        <w:t>坚持个人缴费、集体补助、政府补贴相结合的资金筹措机制，被征地农民按规定缴费后，享受相应的基本养老生活费待遇</w:t>
      </w:r>
      <w:r>
        <w:rPr>
          <w:rFonts w:hint="eastAsia" w:ascii="方正仿宋简体" w:hAnsi="方正仿宋简体" w:eastAsia="方正仿宋简体" w:cs="方正仿宋简体"/>
          <w:w w:val="100"/>
          <w:sz w:val="32"/>
          <w:szCs w:val="32"/>
          <w:lang w:eastAsia="zh-CN"/>
        </w:rPr>
        <w:t>；</w:t>
      </w:r>
      <w:r>
        <w:rPr>
          <w:rFonts w:hint="eastAsia" w:ascii="方正仿宋简体" w:hAnsi="方正仿宋简体" w:eastAsia="方正仿宋简体" w:cs="方正仿宋简体"/>
          <w:w w:val="100"/>
          <w:sz w:val="32"/>
          <w:szCs w:val="32"/>
        </w:rPr>
        <w:t>引导被征地农民自主创业和外出务工等途径，保障被征地农民原有生活水平不降低。</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黑体" w:hAnsi="黑体" w:eastAsia="黑体" w:cs="黑体"/>
          <w:b w:val="0"/>
          <w:bCs w:val="0"/>
          <w:w w:val="100"/>
          <w:sz w:val="32"/>
          <w:szCs w:val="32"/>
        </w:rPr>
      </w:pPr>
      <w:r>
        <w:rPr>
          <w:rFonts w:hint="eastAsia" w:ascii="黑体" w:hAnsi="黑体" w:eastAsia="黑体" w:cs="黑体"/>
          <w:b w:val="0"/>
          <w:bCs w:val="0"/>
          <w:w w:val="100"/>
          <w:sz w:val="32"/>
          <w:szCs w:val="32"/>
        </w:rPr>
        <w:t>七、社会保障</w:t>
      </w:r>
    </w:p>
    <w:p>
      <w:pPr>
        <w:pStyle w:val="2"/>
        <w:keepNext w:val="0"/>
        <w:keepLines w:val="0"/>
        <w:pageBreakBefore w:val="0"/>
        <w:widowControl w:val="0"/>
        <w:kinsoku/>
        <w:wordWrap/>
        <w:overflowPunct/>
        <w:topLinePunct w:val="0"/>
        <w:autoSpaceDE w:val="0"/>
        <w:autoSpaceDN w:val="0"/>
        <w:bidi w:val="0"/>
        <w:adjustRightInd/>
        <w:snapToGrid/>
        <w:spacing w:line="560" w:lineRule="exact"/>
        <w:ind w:left="0" w:right="0" w:firstLine="640" w:firstLineChars="200"/>
        <w:textAlignment w:val="auto"/>
        <w:rPr>
          <w:rFonts w:hint="eastAsia" w:ascii="方正仿宋简体" w:hAnsi="方正仿宋简体" w:eastAsia="方正仿宋简体" w:cs="方正仿宋简体"/>
          <w:w w:val="100"/>
          <w:sz w:val="32"/>
          <w:szCs w:val="32"/>
        </w:rPr>
      </w:pPr>
      <w:r>
        <w:rPr>
          <w:rFonts w:hint="eastAsia" w:ascii="方正仿宋简体" w:hAnsi="方正仿宋简体" w:eastAsia="方正仿宋简体" w:cs="方正仿宋简体"/>
          <w:w w:val="100"/>
          <w:sz w:val="32"/>
          <w:szCs w:val="32"/>
        </w:rPr>
        <w:t>根据《云南省人民政府关于印发云南省被征地农民基本养老保障试行办法的通知》(云政发〔2008〕226号)、《云南省人民政府办公厅关于改革完善被征地农民基本养老保障的指导意见》(云政办发〔2019</w:t>
      </w:r>
      <w:r>
        <w:rPr>
          <w:rFonts w:hint="eastAsia" w:ascii="方正仿宋简体" w:hAnsi="方正仿宋简体" w:eastAsia="方正仿宋简体" w:cs="方正仿宋简体"/>
          <w:w w:val="100"/>
          <w:sz w:val="32"/>
          <w:szCs w:val="32"/>
          <w:lang w:val="en-US" w:eastAsia="zh-CN"/>
        </w:rPr>
        <w:t>〕</w:t>
      </w:r>
      <w:r>
        <w:rPr>
          <w:rFonts w:hint="eastAsia" w:ascii="方正仿宋简体" w:hAnsi="方正仿宋简体" w:eastAsia="方正仿宋简体" w:cs="方正仿宋简体"/>
          <w:w w:val="100"/>
          <w:sz w:val="32"/>
          <w:szCs w:val="32"/>
        </w:rPr>
        <w:t>1号)精神，以及《楚雄州人民政府办公室关于改革完善被征地农民基本养老保障的实施意见》(楚政办发</w:t>
      </w:r>
      <w:r>
        <w:rPr>
          <w:rFonts w:hint="eastAsia" w:ascii="方正仿宋简体" w:hAnsi="方正仿宋简体" w:eastAsia="方正仿宋简体" w:cs="方正仿宋简体"/>
          <w:w w:val="100"/>
          <w:sz w:val="32"/>
          <w:szCs w:val="32"/>
          <w:lang w:val="en-US" w:eastAsia="zh-CN"/>
        </w:rPr>
        <w:t>[</w:t>
      </w:r>
      <w:r>
        <w:rPr>
          <w:rFonts w:hint="eastAsia" w:ascii="方正仿宋简体" w:hAnsi="方正仿宋简体" w:eastAsia="方正仿宋简体" w:cs="方正仿宋简体"/>
          <w:w w:val="100"/>
          <w:sz w:val="32"/>
          <w:szCs w:val="32"/>
        </w:rPr>
        <w:t>2</w:t>
      </w:r>
      <w:bookmarkStart w:id="0" w:name="_GoBack"/>
      <w:bookmarkEnd w:id="0"/>
      <w:r>
        <w:rPr>
          <w:rFonts w:hint="eastAsia" w:ascii="方正仿宋简体" w:hAnsi="方正仿宋简体" w:eastAsia="方正仿宋简体" w:cs="方正仿宋简体"/>
          <w:w w:val="100"/>
          <w:sz w:val="32"/>
          <w:szCs w:val="32"/>
        </w:rPr>
        <w:t>019]9号)要求，牟定县人民政府已按照“先保后征”的要求落实被征地农民社会保障资金82</w:t>
      </w:r>
      <w:r>
        <w:rPr>
          <w:rFonts w:hint="eastAsia" w:ascii="方正仿宋简体" w:hAnsi="方正仿宋简体" w:eastAsia="方正仿宋简体" w:cs="方正仿宋简体"/>
          <w:w w:val="100"/>
          <w:sz w:val="32"/>
          <w:szCs w:val="32"/>
          <w:lang w:val="en-US" w:eastAsia="zh-CN"/>
        </w:rPr>
        <w:t>.</w:t>
      </w:r>
      <w:r>
        <w:rPr>
          <w:rFonts w:hint="eastAsia" w:ascii="方正仿宋简体" w:hAnsi="方正仿宋简体" w:eastAsia="方正仿宋简体" w:cs="方正仿宋简体"/>
          <w:w w:val="100"/>
          <w:sz w:val="32"/>
          <w:szCs w:val="32"/>
        </w:rPr>
        <w:t>5360万元并全额缴入当地社保资金专户，同时承诺在项目用地批复后</w:t>
      </w:r>
      <w:r>
        <w:rPr>
          <w:rFonts w:hint="eastAsia" w:ascii="方正仿宋简体" w:hAnsi="方正仿宋简体" w:eastAsia="方正仿宋简体" w:cs="方正仿宋简体"/>
          <w:w w:val="100"/>
          <w:sz w:val="32"/>
          <w:szCs w:val="32"/>
          <w:lang w:eastAsia="zh-CN"/>
        </w:rPr>
        <w:t>，</w:t>
      </w:r>
      <w:r>
        <w:rPr>
          <w:rFonts w:hint="eastAsia" w:ascii="方正仿宋简体" w:hAnsi="方正仿宋简体" w:eastAsia="方正仿宋简体" w:cs="方正仿宋简体"/>
          <w:w w:val="100"/>
          <w:sz w:val="32"/>
          <w:szCs w:val="32"/>
        </w:rPr>
        <w:t>按有关规定要求将符合条件的被征地农民纳入相应的养老等社会保障体系，可以做到被征地农民原有生活水平不降低、长远生计有保障。</w:t>
      </w:r>
    </w:p>
    <w:p>
      <w:pPr>
        <w:pStyle w:val="2"/>
        <w:keepNext w:val="0"/>
        <w:keepLines w:val="0"/>
        <w:pageBreakBefore w:val="0"/>
        <w:widowControl w:val="0"/>
        <w:kinsoku/>
        <w:wordWrap/>
        <w:overflowPunct/>
        <w:topLinePunct w:val="0"/>
        <w:autoSpaceDE w:val="0"/>
        <w:autoSpaceDN w:val="0"/>
        <w:bidi w:val="0"/>
        <w:adjustRightInd/>
        <w:snapToGrid/>
        <w:spacing w:line="560" w:lineRule="exact"/>
        <w:ind w:right="0"/>
        <w:textAlignment w:val="auto"/>
        <w:rPr>
          <w:rFonts w:hint="default" w:ascii="仿宋_GB2312" w:hAnsi="仿宋_GB2312" w:eastAsia="仿宋_GB2312" w:cs="仿宋_GB2312"/>
          <w:w w:val="100"/>
          <w:sz w:val="32"/>
          <w:szCs w:val="32"/>
          <w:lang w:val="en-US" w:eastAsia="zh-CN"/>
        </w:rPr>
      </w:pPr>
    </w:p>
    <w:p>
      <w:pPr>
        <w:keepNext w:val="0"/>
        <w:keepLines w:val="0"/>
        <w:pageBreakBefore w:val="0"/>
        <w:widowControl w:val="0"/>
        <w:kinsoku/>
        <w:wordWrap/>
        <w:overflowPunct/>
        <w:topLinePunct w:val="0"/>
        <w:bidi w:val="0"/>
        <w:adjustRightInd/>
        <w:snapToGrid/>
        <w:spacing w:line="560" w:lineRule="exact"/>
        <w:ind w:left="0" w:right="0"/>
        <w:textAlignment w:val="auto"/>
        <w:rPr>
          <w:rFonts w:hint="default" w:asciiTheme="minorEastAsia" w:hAnsiTheme="minorEastAsia" w:eastAsiaTheme="minorEastAsia" w:cstheme="minorEastAsia"/>
          <w:w w:val="100"/>
          <w:sz w:val="28"/>
          <w:szCs w:val="28"/>
          <w:lang w:val="en-US" w:eastAsia="zh-CN"/>
        </w:rPr>
      </w:pPr>
    </w:p>
    <w:p>
      <w:pPr>
        <w:keepNext w:val="0"/>
        <w:keepLines w:val="0"/>
        <w:pageBreakBefore w:val="0"/>
        <w:widowControl w:val="0"/>
        <w:kinsoku/>
        <w:wordWrap/>
        <w:overflowPunct/>
        <w:topLinePunct w:val="0"/>
        <w:bidi w:val="0"/>
        <w:adjustRightInd/>
        <w:snapToGrid/>
        <w:spacing w:line="560" w:lineRule="exact"/>
        <w:ind w:right="0"/>
        <w:textAlignment w:val="auto"/>
        <w:rPr>
          <w:rFonts w:hint="eastAsia" w:asciiTheme="minorEastAsia" w:hAnsiTheme="minorEastAsia" w:eastAsiaTheme="minorEastAsia" w:cstheme="minorEastAsia"/>
          <w:w w:val="100"/>
          <w:sz w:val="28"/>
          <w:szCs w:val="28"/>
        </w:rPr>
      </w:pPr>
    </w:p>
    <w:p>
      <w:pPr>
        <w:keepNext w:val="0"/>
        <w:keepLines w:val="0"/>
        <w:pageBreakBefore w:val="0"/>
        <w:widowControl w:val="0"/>
        <w:kinsoku/>
        <w:wordWrap/>
        <w:overflowPunct/>
        <w:topLinePunct w:val="0"/>
        <w:bidi w:val="0"/>
        <w:adjustRightInd/>
        <w:snapToGrid/>
        <w:spacing w:line="560" w:lineRule="exact"/>
        <w:ind w:right="0" w:firstLine="4480" w:firstLineChars="1400"/>
        <w:textAlignment w:val="auto"/>
        <w:rPr>
          <w:rFonts w:hint="eastAsia" w:ascii="方正仿宋简体" w:hAnsi="方正仿宋简体" w:eastAsia="方正仿宋简体" w:cs="方正仿宋简体"/>
          <w:w w:val="100"/>
          <w:sz w:val="32"/>
          <w:szCs w:val="32"/>
          <w:lang w:val="en-US" w:eastAsia="zh-CN"/>
        </w:rPr>
      </w:pPr>
      <w:r>
        <w:rPr>
          <w:rFonts w:hint="eastAsia" w:ascii="方正仿宋简体" w:hAnsi="方正仿宋简体" w:eastAsia="方正仿宋简体" w:cs="方正仿宋简体"/>
          <w:w w:val="100"/>
          <w:sz w:val="32"/>
          <w:szCs w:val="32"/>
          <w:lang w:val="en-US" w:eastAsia="zh-CN"/>
        </w:rPr>
        <w:t>牟定县人民政府</w:t>
      </w:r>
    </w:p>
    <w:p>
      <w:pPr>
        <w:keepNext w:val="0"/>
        <w:keepLines w:val="0"/>
        <w:pageBreakBefore w:val="0"/>
        <w:widowControl w:val="0"/>
        <w:kinsoku/>
        <w:wordWrap/>
        <w:overflowPunct/>
        <w:topLinePunct w:val="0"/>
        <w:bidi w:val="0"/>
        <w:adjustRightInd/>
        <w:snapToGrid/>
        <w:spacing w:line="560" w:lineRule="exact"/>
        <w:ind w:left="0" w:right="0" w:firstLine="4480" w:firstLineChars="1400"/>
        <w:textAlignment w:val="auto"/>
        <w:rPr>
          <w:rFonts w:hint="default" w:ascii="方正仿宋简体" w:hAnsi="方正仿宋简体" w:eastAsia="方正仿宋简体" w:cs="方正仿宋简体"/>
          <w:w w:val="100"/>
          <w:sz w:val="32"/>
          <w:szCs w:val="32"/>
          <w:lang w:val="en-US" w:eastAsia="zh-CN"/>
        </w:rPr>
      </w:pPr>
      <w:r>
        <w:rPr>
          <w:rFonts w:hint="eastAsia" w:ascii="方正仿宋简体" w:hAnsi="方正仿宋简体" w:eastAsia="方正仿宋简体" w:cs="方正仿宋简体"/>
          <w:w w:val="100"/>
          <w:sz w:val="32"/>
          <w:szCs w:val="32"/>
          <w:lang w:val="en-US" w:eastAsia="zh-CN"/>
        </w:rPr>
        <w:t>2023年6月19日</w:t>
      </w:r>
    </w:p>
    <w:sectPr>
      <w:footerReference r:id="rId3" w:type="default"/>
      <w:footerReference r:id="rId4" w:type="even"/>
      <w:pgSz w:w="11906" w:h="16838"/>
      <w:pgMar w:top="1701" w:right="1417" w:bottom="1417" w:left="1417"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方正宋三_GBK">
    <w:panose1 w:val="03000509000000000000"/>
    <w:charset w:val="86"/>
    <w:family w:val="auto"/>
    <w:pitch w:val="default"/>
    <w:sig w:usb0="00000001" w:usb1="080E0000" w:usb2="00000000" w:usb3="00000000" w:csb0="00040000" w:csb1="00000000"/>
  </w:font>
  <w:font w:name="方正宋三简体">
    <w:panose1 w:val="02010601030101010101"/>
    <w:charset w:val="86"/>
    <w:family w:val="auto"/>
    <w:pitch w:val="default"/>
    <w:sig w:usb0="00000001" w:usb1="080E0000" w:usb2="00000000" w:usb3="00000000" w:csb0="00040000" w:csb1="00000000"/>
  </w:font>
  <w:font w:name="方正平和_GBK">
    <w:panose1 w:val="03000509000000000000"/>
    <w:charset w:val="86"/>
    <w:family w:val="auto"/>
    <w:pitch w:val="default"/>
    <w:sig w:usb0="00000001" w:usb1="080E0000" w:usb2="00000000" w:usb3="00000000" w:csb0="00040000" w:csb1="00000000"/>
  </w:font>
  <w:font w:name="方正幼线_GBK">
    <w:panose1 w:val="03000509000000000000"/>
    <w:charset w:val="86"/>
    <w:family w:val="auto"/>
    <w:pitch w:val="default"/>
    <w:sig w:usb0="00000001" w:usb1="080E0000" w:usb2="00000000" w:usb3="00000000" w:csb0="00040000" w:csb1="00000000"/>
  </w:font>
  <w:font w:name="方正平和简体">
    <w:panose1 w:val="03000509000000000000"/>
    <w:charset w:val="86"/>
    <w:family w:val="auto"/>
    <w:pitch w:val="default"/>
    <w:sig w:usb0="00000001" w:usb1="080E0000" w:usb2="00000000" w:usb3="00000000" w:csb0="00040000" w:csb1="00000000"/>
  </w:font>
  <w:font w:name="方正幼线繁体">
    <w:panose1 w:val="02010601030101010101"/>
    <w:charset w:val="86"/>
    <w:family w:val="auto"/>
    <w:pitch w:val="default"/>
    <w:sig w:usb0="00000001" w:usb1="080E0000" w:usb2="00000000" w:usb3="00000000" w:csb0="00040000" w:csb1="00000000"/>
  </w:font>
  <w:font w:name="方正彩云繁体">
    <w:panose1 w:val="03000509000000000000"/>
    <w:charset w:val="86"/>
    <w:family w:val="auto"/>
    <w:pitch w:val="default"/>
    <w:sig w:usb0="00000001" w:usb1="080E0000" w:usb2="00000000" w:usb3="00000000" w:csb0="00040000" w:csb1="00000000"/>
  </w:font>
  <w:font w:name="方正报宋简体">
    <w:panose1 w:val="02010601030101010101"/>
    <w:charset w:val="86"/>
    <w:family w:val="auto"/>
    <w:pitch w:val="default"/>
    <w:sig w:usb0="00000001" w:usb1="080E0000" w:usb2="00000000" w:usb3="00000000" w:csb0="00040000" w:csb1="00000000"/>
  </w:font>
  <w:font w:name="方正新舒体_GBK">
    <w:panose1 w:val="03000509000000000000"/>
    <w:charset w:val="86"/>
    <w:family w:val="auto"/>
    <w:pitch w:val="default"/>
    <w:sig w:usb0="00000001" w:usb1="080E0000" w:usb2="00000000" w:usb3="00000000" w:csb0="00040000" w:csb1="00000000"/>
  </w:font>
  <w:font w:name="方正楷体繁体">
    <w:panose1 w:val="02010601030101010101"/>
    <w:charset w:val="86"/>
    <w:family w:val="auto"/>
    <w:pitch w:val="default"/>
    <w:sig w:usb0="00000001" w:usb1="080E0000" w:usb2="00000000" w:usb3="00000000" w:csb0="00040000" w:csb1="00000000"/>
  </w:font>
  <w:font w:name="方正水柱简体">
    <w:panose1 w:val="02010601030101010101"/>
    <w:charset w:val="86"/>
    <w:family w:val="auto"/>
    <w:pitch w:val="default"/>
    <w:sig w:usb0="00000001" w:usb1="080E0000" w:usb2="00000000" w:usb3="00000000" w:csb0="00040000" w:csb1="00000000"/>
  </w:font>
  <w:font w:name="方正水黑繁体">
    <w:panose1 w:val="03000509000000000000"/>
    <w:charset w:val="86"/>
    <w:family w:val="auto"/>
    <w:pitch w:val="default"/>
    <w:sig w:usb0="00000001" w:usb1="080E0000" w:usb2="00000000" w:usb3="00000000" w:csb0="00040000" w:csb1="00000000"/>
  </w:font>
  <w:font w:name="方正琥珀繁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报宋_GBK">
    <w:panose1 w:val="03000509000000000000"/>
    <w:charset w:val="86"/>
    <w:family w:val="auto"/>
    <w:pitch w:val="default"/>
    <w:sig w:usb0="00000001" w:usb1="080E0000" w:usb2="00000000" w:usb3="00000000" w:csb0="00040000" w:csb1="00000000"/>
  </w:font>
  <w:font w:name="方正报宋繁体">
    <w:panose1 w:val="02010601030101010101"/>
    <w:charset w:val="86"/>
    <w:family w:val="auto"/>
    <w:pitch w:val="default"/>
    <w:sig w:usb0="00000001" w:usb1="080E0000" w:usb2="00000000" w:usb3="00000000" w:csb0="00040000" w:csb1="00000000"/>
  </w:font>
  <w:font w:name="方正新秀丽繁体">
    <w:panose1 w:val="02010601030101010101"/>
    <w:charset w:val="86"/>
    <w:family w:val="auto"/>
    <w:pitch w:val="default"/>
    <w:sig w:usb0="00000001" w:usb1="080E0000" w:usb2="00000000" w:usb3="00000000" w:csb0="00040000" w:csb1="00000000"/>
  </w:font>
  <w:font w:name="中等线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- 2 -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- 2 -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xM2U4OTcxNzYxOTBhODhiNDg4OWJmMDQ5MTE0MzQifQ=="/>
  </w:docVars>
  <w:rsids>
    <w:rsidRoot w:val="3CB32E64"/>
    <w:rsid w:val="00496516"/>
    <w:rsid w:val="007258D9"/>
    <w:rsid w:val="009135F2"/>
    <w:rsid w:val="00E9354D"/>
    <w:rsid w:val="01291AF4"/>
    <w:rsid w:val="016B2A83"/>
    <w:rsid w:val="01E76B2D"/>
    <w:rsid w:val="02067A09"/>
    <w:rsid w:val="02325037"/>
    <w:rsid w:val="02357AE0"/>
    <w:rsid w:val="024F191C"/>
    <w:rsid w:val="025D2F6F"/>
    <w:rsid w:val="027F3EB3"/>
    <w:rsid w:val="028608B6"/>
    <w:rsid w:val="02922EA6"/>
    <w:rsid w:val="02EA75AF"/>
    <w:rsid w:val="03142A74"/>
    <w:rsid w:val="031569B5"/>
    <w:rsid w:val="036733DA"/>
    <w:rsid w:val="038A1771"/>
    <w:rsid w:val="038A3A50"/>
    <w:rsid w:val="039A238B"/>
    <w:rsid w:val="0401238D"/>
    <w:rsid w:val="04185FD8"/>
    <w:rsid w:val="04B36BF4"/>
    <w:rsid w:val="04C8533D"/>
    <w:rsid w:val="04E95030"/>
    <w:rsid w:val="04F10D52"/>
    <w:rsid w:val="052F1A15"/>
    <w:rsid w:val="05641D35"/>
    <w:rsid w:val="059268D3"/>
    <w:rsid w:val="05DB2A21"/>
    <w:rsid w:val="05E24B21"/>
    <w:rsid w:val="05EB2973"/>
    <w:rsid w:val="05ED5DEA"/>
    <w:rsid w:val="060D02B5"/>
    <w:rsid w:val="065D62B4"/>
    <w:rsid w:val="068A4ED2"/>
    <w:rsid w:val="06E560AA"/>
    <w:rsid w:val="072C68D7"/>
    <w:rsid w:val="072E277F"/>
    <w:rsid w:val="07873CEE"/>
    <w:rsid w:val="07A60935"/>
    <w:rsid w:val="07B55BD0"/>
    <w:rsid w:val="07CF5E3D"/>
    <w:rsid w:val="086A7A2E"/>
    <w:rsid w:val="08952CA0"/>
    <w:rsid w:val="08C24904"/>
    <w:rsid w:val="08D377E1"/>
    <w:rsid w:val="08D45992"/>
    <w:rsid w:val="092412B8"/>
    <w:rsid w:val="093947C7"/>
    <w:rsid w:val="094A6CC4"/>
    <w:rsid w:val="096B1AA8"/>
    <w:rsid w:val="099320F0"/>
    <w:rsid w:val="09995EDE"/>
    <w:rsid w:val="09BE08E9"/>
    <w:rsid w:val="09EE7A58"/>
    <w:rsid w:val="0A33347E"/>
    <w:rsid w:val="0A5E1C60"/>
    <w:rsid w:val="0AC24B68"/>
    <w:rsid w:val="0AD707DD"/>
    <w:rsid w:val="0AF262D1"/>
    <w:rsid w:val="0B48789F"/>
    <w:rsid w:val="0B7C11D7"/>
    <w:rsid w:val="0BCD55F6"/>
    <w:rsid w:val="0BD31604"/>
    <w:rsid w:val="0C2D3D23"/>
    <w:rsid w:val="0C7573C9"/>
    <w:rsid w:val="0CA04AD1"/>
    <w:rsid w:val="0CC55FE3"/>
    <w:rsid w:val="0CE2586C"/>
    <w:rsid w:val="0D017DDC"/>
    <w:rsid w:val="0D07663F"/>
    <w:rsid w:val="0D174F05"/>
    <w:rsid w:val="0D180366"/>
    <w:rsid w:val="0D7F6BDB"/>
    <w:rsid w:val="0D9A050B"/>
    <w:rsid w:val="0DD425A3"/>
    <w:rsid w:val="0E4770D3"/>
    <w:rsid w:val="0ED5223D"/>
    <w:rsid w:val="0EDD0938"/>
    <w:rsid w:val="0F2417C4"/>
    <w:rsid w:val="0F4E652C"/>
    <w:rsid w:val="0FE42EBF"/>
    <w:rsid w:val="100C4004"/>
    <w:rsid w:val="10210093"/>
    <w:rsid w:val="103A6CB3"/>
    <w:rsid w:val="106D2828"/>
    <w:rsid w:val="107278FC"/>
    <w:rsid w:val="10E76C34"/>
    <w:rsid w:val="112E77EE"/>
    <w:rsid w:val="114C6E5F"/>
    <w:rsid w:val="11977A06"/>
    <w:rsid w:val="11BB02F6"/>
    <w:rsid w:val="11EA68C7"/>
    <w:rsid w:val="11F720AE"/>
    <w:rsid w:val="124A2F77"/>
    <w:rsid w:val="12755CC0"/>
    <w:rsid w:val="129A3434"/>
    <w:rsid w:val="12A128BA"/>
    <w:rsid w:val="12A94E42"/>
    <w:rsid w:val="12AA0A7B"/>
    <w:rsid w:val="12C54DB1"/>
    <w:rsid w:val="12C56D31"/>
    <w:rsid w:val="12D758C9"/>
    <w:rsid w:val="13210914"/>
    <w:rsid w:val="134532D8"/>
    <w:rsid w:val="136229BB"/>
    <w:rsid w:val="136E5AC1"/>
    <w:rsid w:val="13850D42"/>
    <w:rsid w:val="13BF1E43"/>
    <w:rsid w:val="13DF15EC"/>
    <w:rsid w:val="144557C5"/>
    <w:rsid w:val="14C737C2"/>
    <w:rsid w:val="14F97666"/>
    <w:rsid w:val="15387D72"/>
    <w:rsid w:val="155919A1"/>
    <w:rsid w:val="159D2A6A"/>
    <w:rsid w:val="16143219"/>
    <w:rsid w:val="16622F6E"/>
    <w:rsid w:val="16A11B0E"/>
    <w:rsid w:val="16B2737D"/>
    <w:rsid w:val="16C3379C"/>
    <w:rsid w:val="16E500D2"/>
    <w:rsid w:val="16FA6B2F"/>
    <w:rsid w:val="17631FF2"/>
    <w:rsid w:val="17753012"/>
    <w:rsid w:val="17A34285"/>
    <w:rsid w:val="17C040E8"/>
    <w:rsid w:val="17C642FA"/>
    <w:rsid w:val="17FE7C35"/>
    <w:rsid w:val="181A5188"/>
    <w:rsid w:val="18350DB9"/>
    <w:rsid w:val="1858437A"/>
    <w:rsid w:val="18BE3556"/>
    <w:rsid w:val="18C035AA"/>
    <w:rsid w:val="18D33464"/>
    <w:rsid w:val="191157E2"/>
    <w:rsid w:val="192B1573"/>
    <w:rsid w:val="1B0424F4"/>
    <w:rsid w:val="1BCB682A"/>
    <w:rsid w:val="1BDA31F6"/>
    <w:rsid w:val="1BF63841"/>
    <w:rsid w:val="1C3132F0"/>
    <w:rsid w:val="1C7F277D"/>
    <w:rsid w:val="1C9F71C1"/>
    <w:rsid w:val="1CCA169C"/>
    <w:rsid w:val="1D090A75"/>
    <w:rsid w:val="1D47720B"/>
    <w:rsid w:val="1D5457FB"/>
    <w:rsid w:val="1D557191"/>
    <w:rsid w:val="1D9B7CF1"/>
    <w:rsid w:val="1DA1262B"/>
    <w:rsid w:val="1DEA7E65"/>
    <w:rsid w:val="1DF75547"/>
    <w:rsid w:val="1E007B99"/>
    <w:rsid w:val="1E070D8E"/>
    <w:rsid w:val="1E5F6FF3"/>
    <w:rsid w:val="1EC7780F"/>
    <w:rsid w:val="1ECC321E"/>
    <w:rsid w:val="1ED10041"/>
    <w:rsid w:val="1F0448DC"/>
    <w:rsid w:val="1F1E4931"/>
    <w:rsid w:val="1F2B567A"/>
    <w:rsid w:val="1F941554"/>
    <w:rsid w:val="1FA50F99"/>
    <w:rsid w:val="1FC56A03"/>
    <w:rsid w:val="1FF41651"/>
    <w:rsid w:val="207F2400"/>
    <w:rsid w:val="209417B1"/>
    <w:rsid w:val="20AC7223"/>
    <w:rsid w:val="20E5108A"/>
    <w:rsid w:val="20EA6A1A"/>
    <w:rsid w:val="2150564F"/>
    <w:rsid w:val="21E56B65"/>
    <w:rsid w:val="21F2036C"/>
    <w:rsid w:val="22355B9B"/>
    <w:rsid w:val="224C0230"/>
    <w:rsid w:val="226C1C70"/>
    <w:rsid w:val="226E306F"/>
    <w:rsid w:val="228D4F3A"/>
    <w:rsid w:val="229346BD"/>
    <w:rsid w:val="22CF1265"/>
    <w:rsid w:val="23004D4F"/>
    <w:rsid w:val="23180A80"/>
    <w:rsid w:val="24135B99"/>
    <w:rsid w:val="242A4F58"/>
    <w:rsid w:val="245B27F9"/>
    <w:rsid w:val="24E70B1B"/>
    <w:rsid w:val="24F12FF1"/>
    <w:rsid w:val="24F856E7"/>
    <w:rsid w:val="24FF5A35"/>
    <w:rsid w:val="25163762"/>
    <w:rsid w:val="251737C6"/>
    <w:rsid w:val="258210E9"/>
    <w:rsid w:val="25975931"/>
    <w:rsid w:val="2637243D"/>
    <w:rsid w:val="267B2B47"/>
    <w:rsid w:val="269E3FE2"/>
    <w:rsid w:val="26CF7C9A"/>
    <w:rsid w:val="26DD1030"/>
    <w:rsid w:val="26EC177F"/>
    <w:rsid w:val="271E706A"/>
    <w:rsid w:val="27590317"/>
    <w:rsid w:val="27671899"/>
    <w:rsid w:val="277C6933"/>
    <w:rsid w:val="277E4120"/>
    <w:rsid w:val="277E48C8"/>
    <w:rsid w:val="27AA2B99"/>
    <w:rsid w:val="2828311A"/>
    <w:rsid w:val="286A07A0"/>
    <w:rsid w:val="28A15C17"/>
    <w:rsid w:val="28C46D97"/>
    <w:rsid w:val="28DF6386"/>
    <w:rsid w:val="28F61E20"/>
    <w:rsid w:val="29495276"/>
    <w:rsid w:val="29B10D87"/>
    <w:rsid w:val="29CF7CC4"/>
    <w:rsid w:val="29EB629C"/>
    <w:rsid w:val="2A01535D"/>
    <w:rsid w:val="2A176569"/>
    <w:rsid w:val="2A6A6D69"/>
    <w:rsid w:val="2A733F78"/>
    <w:rsid w:val="2A9D3734"/>
    <w:rsid w:val="2AB24744"/>
    <w:rsid w:val="2AB47FBF"/>
    <w:rsid w:val="2B312AA0"/>
    <w:rsid w:val="2B3A3E57"/>
    <w:rsid w:val="2C341BC7"/>
    <w:rsid w:val="2C8F7C26"/>
    <w:rsid w:val="2CA15760"/>
    <w:rsid w:val="2CBB4215"/>
    <w:rsid w:val="2D190B47"/>
    <w:rsid w:val="2D78451D"/>
    <w:rsid w:val="2DA637DA"/>
    <w:rsid w:val="2DF72800"/>
    <w:rsid w:val="2E4F1324"/>
    <w:rsid w:val="2E5F36A1"/>
    <w:rsid w:val="2ED6591B"/>
    <w:rsid w:val="2F246B92"/>
    <w:rsid w:val="2FCA25A6"/>
    <w:rsid w:val="2FDD608D"/>
    <w:rsid w:val="2FED3EA3"/>
    <w:rsid w:val="30054CD6"/>
    <w:rsid w:val="302A608D"/>
    <w:rsid w:val="30342ECE"/>
    <w:rsid w:val="30426482"/>
    <w:rsid w:val="3044008E"/>
    <w:rsid w:val="30583ACA"/>
    <w:rsid w:val="30C745A0"/>
    <w:rsid w:val="30D46063"/>
    <w:rsid w:val="30FA5134"/>
    <w:rsid w:val="30FE5CA0"/>
    <w:rsid w:val="311D32A6"/>
    <w:rsid w:val="31794FF5"/>
    <w:rsid w:val="31EE0F37"/>
    <w:rsid w:val="31FE19C8"/>
    <w:rsid w:val="321279DE"/>
    <w:rsid w:val="326776AB"/>
    <w:rsid w:val="327E1C62"/>
    <w:rsid w:val="327F294F"/>
    <w:rsid w:val="328251CC"/>
    <w:rsid w:val="33327D29"/>
    <w:rsid w:val="33372EFD"/>
    <w:rsid w:val="336E765A"/>
    <w:rsid w:val="338063EE"/>
    <w:rsid w:val="33B50BCC"/>
    <w:rsid w:val="33F97100"/>
    <w:rsid w:val="34D67436"/>
    <w:rsid w:val="354D3A4C"/>
    <w:rsid w:val="357800B2"/>
    <w:rsid w:val="359149E3"/>
    <w:rsid w:val="35C72DEC"/>
    <w:rsid w:val="366164CB"/>
    <w:rsid w:val="36811EB5"/>
    <w:rsid w:val="36AC6C5E"/>
    <w:rsid w:val="36E640B5"/>
    <w:rsid w:val="370130CD"/>
    <w:rsid w:val="37727B2F"/>
    <w:rsid w:val="37734DF2"/>
    <w:rsid w:val="377E6A43"/>
    <w:rsid w:val="378F5D6E"/>
    <w:rsid w:val="37977C2A"/>
    <w:rsid w:val="379F722F"/>
    <w:rsid w:val="37A440B4"/>
    <w:rsid w:val="37BD73A2"/>
    <w:rsid w:val="37F57320"/>
    <w:rsid w:val="3882172F"/>
    <w:rsid w:val="3A276B7D"/>
    <w:rsid w:val="3A300CBA"/>
    <w:rsid w:val="3A472DA1"/>
    <w:rsid w:val="3AB53A03"/>
    <w:rsid w:val="3AC171DD"/>
    <w:rsid w:val="3AF43BC3"/>
    <w:rsid w:val="3B273134"/>
    <w:rsid w:val="3B710B5A"/>
    <w:rsid w:val="3B8902AB"/>
    <w:rsid w:val="3BAE52E7"/>
    <w:rsid w:val="3BCB2AA0"/>
    <w:rsid w:val="3BEC7A3F"/>
    <w:rsid w:val="3C3430A7"/>
    <w:rsid w:val="3C361F73"/>
    <w:rsid w:val="3C9A217D"/>
    <w:rsid w:val="3CB32E64"/>
    <w:rsid w:val="3CCC616A"/>
    <w:rsid w:val="3CDC6D89"/>
    <w:rsid w:val="3D4621D2"/>
    <w:rsid w:val="3D5910B0"/>
    <w:rsid w:val="3E245FCB"/>
    <w:rsid w:val="3E36208D"/>
    <w:rsid w:val="3EC26A0A"/>
    <w:rsid w:val="3ECA7AF0"/>
    <w:rsid w:val="3EDB1610"/>
    <w:rsid w:val="3EDB2B44"/>
    <w:rsid w:val="3EE90118"/>
    <w:rsid w:val="3EEA4A41"/>
    <w:rsid w:val="3F5A1FB7"/>
    <w:rsid w:val="3FD929D7"/>
    <w:rsid w:val="4015497D"/>
    <w:rsid w:val="406131BB"/>
    <w:rsid w:val="408E7E67"/>
    <w:rsid w:val="40A72D5B"/>
    <w:rsid w:val="40D80B52"/>
    <w:rsid w:val="41870296"/>
    <w:rsid w:val="4198451D"/>
    <w:rsid w:val="41F71F67"/>
    <w:rsid w:val="42AC72FE"/>
    <w:rsid w:val="42D524C7"/>
    <w:rsid w:val="42D87D00"/>
    <w:rsid w:val="433078C8"/>
    <w:rsid w:val="43591358"/>
    <w:rsid w:val="437012C1"/>
    <w:rsid w:val="438C4EAE"/>
    <w:rsid w:val="4444407D"/>
    <w:rsid w:val="4480740B"/>
    <w:rsid w:val="44B11DB9"/>
    <w:rsid w:val="44CC58EF"/>
    <w:rsid w:val="44D72542"/>
    <w:rsid w:val="45161C6A"/>
    <w:rsid w:val="451B4497"/>
    <w:rsid w:val="456824E6"/>
    <w:rsid w:val="458F77C3"/>
    <w:rsid w:val="45C35257"/>
    <w:rsid w:val="460B10BD"/>
    <w:rsid w:val="4616203D"/>
    <w:rsid w:val="464274B6"/>
    <w:rsid w:val="46754D79"/>
    <w:rsid w:val="467E6C07"/>
    <w:rsid w:val="47056AAB"/>
    <w:rsid w:val="477A4E08"/>
    <w:rsid w:val="47B622EA"/>
    <w:rsid w:val="480138CA"/>
    <w:rsid w:val="482A0B3C"/>
    <w:rsid w:val="48561912"/>
    <w:rsid w:val="487E6C1E"/>
    <w:rsid w:val="48D55FFA"/>
    <w:rsid w:val="48E44864"/>
    <w:rsid w:val="48E96CAE"/>
    <w:rsid w:val="48F71942"/>
    <w:rsid w:val="490F3345"/>
    <w:rsid w:val="49256B97"/>
    <w:rsid w:val="49B8514E"/>
    <w:rsid w:val="4A171727"/>
    <w:rsid w:val="4A1F4C35"/>
    <w:rsid w:val="4A2F5DE7"/>
    <w:rsid w:val="4A347FDE"/>
    <w:rsid w:val="4A5E6EB5"/>
    <w:rsid w:val="4A771126"/>
    <w:rsid w:val="4A973621"/>
    <w:rsid w:val="4B5033FA"/>
    <w:rsid w:val="4B8C38F0"/>
    <w:rsid w:val="4C1169B5"/>
    <w:rsid w:val="4C276E6C"/>
    <w:rsid w:val="4C480224"/>
    <w:rsid w:val="4C630F4D"/>
    <w:rsid w:val="4C6A3F57"/>
    <w:rsid w:val="4C7A5576"/>
    <w:rsid w:val="4CCA2B16"/>
    <w:rsid w:val="4CCF0679"/>
    <w:rsid w:val="4D375D88"/>
    <w:rsid w:val="4D605764"/>
    <w:rsid w:val="4DC272A5"/>
    <w:rsid w:val="4DCB60FA"/>
    <w:rsid w:val="4E2C6D29"/>
    <w:rsid w:val="4E490AD5"/>
    <w:rsid w:val="4E743F8D"/>
    <w:rsid w:val="4E787CC7"/>
    <w:rsid w:val="4F00104D"/>
    <w:rsid w:val="4F031522"/>
    <w:rsid w:val="4F2B45AB"/>
    <w:rsid w:val="4F2F537B"/>
    <w:rsid w:val="4FBB2184"/>
    <w:rsid w:val="4FDA7B26"/>
    <w:rsid w:val="50187A80"/>
    <w:rsid w:val="50231AA1"/>
    <w:rsid w:val="50611D53"/>
    <w:rsid w:val="50877470"/>
    <w:rsid w:val="50A72FD2"/>
    <w:rsid w:val="50AB5912"/>
    <w:rsid w:val="50DE3BA5"/>
    <w:rsid w:val="50E7711E"/>
    <w:rsid w:val="512F69E9"/>
    <w:rsid w:val="51A57C4C"/>
    <w:rsid w:val="51B146C1"/>
    <w:rsid w:val="51C303CC"/>
    <w:rsid w:val="51C45915"/>
    <w:rsid w:val="51F3344E"/>
    <w:rsid w:val="5227544D"/>
    <w:rsid w:val="52B06854"/>
    <w:rsid w:val="52B13E32"/>
    <w:rsid w:val="52BC7B7D"/>
    <w:rsid w:val="53293DA1"/>
    <w:rsid w:val="533128FC"/>
    <w:rsid w:val="53396CA0"/>
    <w:rsid w:val="539E046C"/>
    <w:rsid w:val="53B247B0"/>
    <w:rsid w:val="53CF1A96"/>
    <w:rsid w:val="53F76FAB"/>
    <w:rsid w:val="53F77904"/>
    <w:rsid w:val="54216602"/>
    <w:rsid w:val="54667053"/>
    <w:rsid w:val="547278BA"/>
    <w:rsid w:val="54A11AF9"/>
    <w:rsid w:val="54D476BD"/>
    <w:rsid w:val="5532302F"/>
    <w:rsid w:val="5566509C"/>
    <w:rsid w:val="55FB249F"/>
    <w:rsid w:val="560F2DEB"/>
    <w:rsid w:val="560F42E2"/>
    <w:rsid w:val="56351D88"/>
    <w:rsid w:val="5644343F"/>
    <w:rsid w:val="568570A3"/>
    <w:rsid w:val="5693638B"/>
    <w:rsid w:val="569541F8"/>
    <w:rsid w:val="56E30DFA"/>
    <w:rsid w:val="57095A18"/>
    <w:rsid w:val="57194F98"/>
    <w:rsid w:val="571F42EB"/>
    <w:rsid w:val="574F5181"/>
    <w:rsid w:val="578568AF"/>
    <w:rsid w:val="57965AFD"/>
    <w:rsid w:val="579F14B0"/>
    <w:rsid w:val="583F6BDC"/>
    <w:rsid w:val="587478A7"/>
    <w:rsid w:val="58761D8F"/>
    <w:rsid w:val="58942A36"/>
    <w:rsid w:val="58B05DC7"/>
    <w:rsid w:val="58FB441D"/>
    <w:rsid w:val="58FC6635"/>
    <w:rsid w:val="59340619"/>
    <w:rsid w:val="59601419"/>
    <w:rsid w:val="597E2DDE"/>
    <w:rsid w:val="59AF26BC"/>
    <w:rsid w:val="5A507EBB"/>
    <w:rsid w:val="5A530447"/>
    <w:rsid w:val="5A543BDA"/>
    <w:rsid w:val="5A720E61"/>
    <w:rsid w:val="5AD04CA5"/>
    <w:rsid w:val="5B164B99"/>
    <w:rsid w:val="5B416808"/>
    <w:rsid w:val="5BAF1838"/>
    <w:rsid w:val="5C046B64"/>
    <w:rsid w:val="5C885BC2"/>
    <w:rsid w:val="5CC5175A"/>
    <w:rsid w:val="5D474ECC"/>
    <w:rsid w:val="5D5331E8"/>
    <w:rsid w:val="5D666EDB"/>
    <w:rsid w:val="5D8573F5"/>
    <w:rsid w:val="5DE32D91"/>
    <w:rsid w:val="5E7D10E8"/>
    <w:rsid w:val="5F091896"/>
    <w:rsid w:val="5F1D7571"/>
    <w:rsid w:val="5F357013"/>
    <w:rsid w:val="5F3C3EA9"/>
    <w:rsid w:val="5F9706D6"/>
    <w:rsid w:val="5FBA646C"/>
    <w:rsid w:val="5FDD3AC6"/>
    <w:rsid w:val="5FEF6ECB"/>
    <w:rsid w:val="60272D01"/>
    <w:rsid w:val="6035619B"/>
    <w:rsid w:val="60572891"/>
    <w:rsid w:val="60820B18"/>
    <w:rsid w:val="609E411F"/>
    <w:rsid w:val="60BE5DB4"/>
    <w:rsid w:val="60CE5B02"/>
    <w:rsid w:val="60F443BB"/>
    <w:rsid w:val="613560C9"/>
    <w:rsid w:val="616F1985"/>
    <w:rsid w:val="61813577"/>
    <w:rsid w:val="61A56D96"/>
    <w:rsid w:val="61FC3A45"/>
    <w:rsid w:val="620242FB"/>
    <w:rsid w:val="62263EE5"/>
    <w:rsid w:val="625D1AE0"/>
    <w:rsid w:val="62A76DA8"/>
    <w:rsid w:val="62BA13EF"/>
    <w:rsid w:val="63155DFE"/>
    <w:rsid w:val="63A87314"/>
    <w:rsid w:val="63AB6F1B"/>
    <w:rsid w:val="63B2243E"/>
    <w:rsid w:val="63C95E83"/>
    <w:rsid w:val="63CA507A"/>
    <w:rsid w:val="644248BC"/>
    <w:rsid w:val="64646349"/>
    <w:rsid w:val="647D4D46"/>
    <w:rsid w:val="64B50A02"/>
    <w:rsid w:val="64D21AEE"/>
    <w:rsid w:val="64F2029C"/>
    <w:rsid w:val="651E5506"/>
    <w:rsid w:val="65201EB7"/>
    <w:rsid w:val="653141FC"/>
    <w:rsid w:val="6553250F"/>
    <w:rsid w:val="65F60D4F"/>
    <w:rsid w:val="66100292"/>
    <w:rsid w:val="662F59D9"/>
    <w:rsid w:val="66AE4EB9"/>
    <w:rsid w:val="66C6294F"/>
    <w:rsid w:val="66E86602"/>
    <w:rsid w:val="670869D4"/>
    <w:rsid w:val="672062C9"/>
    <w:rsid w:val="6752345F"/>
    <w:rsid w:val="67952781"/>
    <w:rsid w:val="679B414D"/>
    <w:rsid w:val="679D0EBB"/>
    <w:rsid w:val="67CD0123"/>
    <w:rsid w:val="67DF642F"/>
    <w:rsid w:val="67F03714"/>
    <w:rsid w:val="681745BC"/>
    <w:rsid w:val="68200896"/>
    <w:rsid w:val="682A61D4"/>
    <w:rsid w:val="682D3EB7"/>
    <w:rsid w:val="6837002A"/>
    <w:rsid w:val="686D2AB8"/>
    <w:rsid w:val="68826480"/>
    <w:rsid w:val="68B13D00"/>
    <w:rsid w:val="69083F84"/>
    <w:rsid w:val="692B2059"/>
    <w:rsid w:val="693B02BB"/>
    <w:rsid w:val="69750CCD"/>
    <w:rsid w:val="69A763FE"/>
    <w:rsid w:val="69E83E22"/>
    <w:rsid w:val="69E91739"/>
    <w:rsid w:val="69E9591C"/>
    <w:rsid w:val="69FA5464"/>
    <w:rsid w:val="6A9D5E7F"/>
    <w:rsid w:val="6AC42464"/>
    <w:rsid w:val="6BC350EC"/>
    <w:rsid w:val="6BC473B0"/>
    <w:rsid w:val="6BD646D4"/>
    <w:rsid w:val="6C0B5FC6"/>
    <w:rsid w:val="6C1D61C6"/>
    <w:rsid w:val="6C4A77B2"/>
    <w:rsid w:val="6CB04C55"/>
    <w:rsid w:val="6CE042F0"/>
    <w:rsid w:val="6D0F6349"/>
    <w:rsid w:val="6D1D6D93"/>
    <w:rsid w:val="6D92134B"/>
    <w:rsid w:val="6D9F430C"/>
    <w:rsid w:val="6DC25766"/>
    <w:rsid w:val="6DCB144A"/>
    <w:rsid w:val="6DD01ACF"/>
    <w:rsid w:val="6DD628DA"/>
    <w:rsid w:val="6DFC4F8A"/>
    <w:rsid w:val="6EE34A10"/>
    <w:rsid w:val="6F2D6108"/>
    <w:rsid w:val="6F35501E"/>
    <w:rsid w:val="6F4663A6"/>
    <w:rsid w:val="6F475332"/>
    <w:rsid w:val="6F733D1E"/>
    <w:rsid w:val="6F810807"/>
    <w:rsid w:val="6FE17F9E"/>
    <w:rsid w:val="6FF363F8"/>
    <w:rsid w:val="6FF8428F"/>
    <w:rsid w:val="706635F6"/>
    <w:rsid w:val="707751F7"/>
    <w:rsid w:val="708D5681"/>
    <w:rsid w:val="713D67F3"/>
    <w:rsid w:val="71483A5A"/>
    <w:rsid w:val="71BB1B30"/>
    <w:rsid w:val="71F63525"/>
    <w:rsid w:val="72094A03"/>
    <w:rsid w:val="721E21B2"/>
    <w:rsid w:val="723E2CD9"/>
    <w:rsid w:val="72436B1A"/>
    <w:rsid w:val="72C56E99"/>
    <w:rsid w:val="72D15EED"/>
    <w:rsid w:val="73030542"/>
    <w:rsid w:val="73117204"/>
    <w:rsid w:val="732B282B"/>
    <w:rsid w:val="739A6700"/>
    <w:rsid w:val="73CB190E"/>
    <w:rsid w:val="74A82838"/>
    <w:rsid w:val="74E5027F"/>
    <w:rsid w:val="74F4309A"/>
    <w:rsid w:val="74F7303F"/>
    <w:rsid w:val="75210282"/>
    <w:rsid w:val="752C6536"/>
    <w:rsid w:val="753C6CBD"/>
    <w:rsid w:val="75875929"/>
    <w:rsid w:val="75F30591"/>
    <w:rsid w:val="760F5102"/>
    <w:rsid w:val="761D1165"/>
    <w:rsid w:val="76236FD4"/>
    <w:rsid w:val="766B4448"/>
    <w:rsid w:val="770A4A17"/>
    <w:rsid w:val="77152A96"/>
    <w:rsid w:val="77795148"/>
    <w:rsid w:val="779E7B8F"/>
    <w:rsid w:val="77E00933"/>
    <w:rsid w:val="77F97E77"/>
    <w:rsid w:val="78340D99"/>
    <w:rsid w:val="783645FF"/>
    <w:rsid w:val="783A1523"/>
    <w:rsid w:val="78CA23FF"/>
    <w:rsid w:val="78CF2BFF"/>
    <w:rsid w:val="78D96429"/>
    <w:rsid w:val="79864C5D"/>
    <w:rsid w:val="79DC0705"/>
    <w:rsid w:val="7A4C1543"/>
    <w:rsid w:val="7A6A1646"/>
    <w:rsid w:val="7A8D4873"/>
    <w:rsid w:val="7A8F0FFD"/>
    <w:rsid w:val="7A8F3678"/>
    <w:rsid w:val="7B053362"/>
    <w:rsid w:val="7B7336DE"/>
    <w:rsid w:val="7BCA4727"/>
    <w:rsid w:val="7C075265"/>
    <w:rsid w:val="7CAE58D2"/>
    <w:rsid w:val="7CC20515"/>
    <w:rsid w:val="7CC86B51"/>
    <w:rsid w:val="7CEF5A6E"/>
    <w:rsid w:val="7D2807E4"/>
    <w:rsid w:val="7DA113B0"/>
    <w:rsid w:val="7DBC7B30"/>
    <w:rsid w:val="7E1E7A7C"/>
    <w:rsid w:val="7E2047EB"/>
    <w:rsid w:val="7E232FD6"/>
    <w:rsid w:val="7E507F4B"/>
    <w:rsid w:val="7E7A1AE1"/>
    <w:rsid w:val="7EC0615C"/>
    <w:rsid w:val="7F3D14D4"/>
    <w:rsid w:val="7FE71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楚雄州牟定县党政机关单位</Company>
  <Pages>3</Pages>
  <Words>1323</Words>
  <Characters>1437</Characters>
  <Lines>0</Lines>
  <Paragraphs>0</Paragraphs>
  <TotalTime>4</TotalTime>
  <ScaleCrop>false</ScaleCrop>
  <LinksUpToDate>false</LinksUpToDate>
  <CharactersWithSpaces>1454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2022-05-05T09:58:00Z</dcterms:created>
  <dc:creator>Administrator</dc:creator>
  <cp:lastModifiedBy>Administrator</cp:lastModifiedBy>
  <dcterms:modified xsi:type="dcterms:W3CDTF">2023-06-19T03:46:44Z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42107F71FAD549B39285436D48061EF0</vt:lpwstr>
  </property>
</Properties>
</file>